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6D1C3" w14:textId="4C91DE24" w:rsidR="00ED13B0" w:rsidRPr="00FD19BF" w:rsidRDefault="00ED13B0" w:rsidP="00FD19BF">
      <w:pPr>
        <w:pStyle w:val="SSAText"/>
        <w:rPr>
          <w:vanish/>
        </w:rPr>
      </w:pPr>
      <w:r w:rsidRPr="007578C3">
        <w:rPr>
          <w:noProof/>
        </w:rPr>
        <mc:AlternateContent>
          <mc:Choice Requires="wps">
            <w:drawing>
              <wp:anchor distT="45720" distB="45720" distL="114300" distR="114300" simplePos="0" relativeHeight="251658240" behindDoc="0" locked="0" layoutInCell="1" allowOverlap="1" wp14:anchorId="66FC1ED9" wp14:editId="0320CA4F">
                <wp:simplePos x="0" y="0"/>
                <wp:positionH relativeFrom="margin">
                  <wp:align>center</wp:align>
                </wp:positionH>
                <wp:positionV relativeFrom="paragraph">
                  <wp:posOffset>3588385</wp:posOffset>
                </wp:positionV>
                <wp:extent cx="3905250" cy="1404620"/>
                <wp:effectExtent l="0" t="0" r="19050" b="1079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1404620"/>
                        </a:xfrm>
                        <a:prstGeom prst="rect">
                          <a:avLst/>
                        </a:prstGeom>
                        <a:solidFill>
                          <a:srgbClr val="FFFFFF"/>
                        </a:solidFill>
                        <a:ln w="9525">
                          <a:solidFill>
                            <a:srgbClr val="000000"/>
                          </a:solidFill>
                          <a:miter lim="800000"/>
                          <a:headEnd/>
                          <a:tailEnd/>
                        </a:ln>
                      </wps:spPr>
                      <wps:txbx>
                        <w:txbxContent>
                          <w:p w14:paraId="51C1CD5A" w14:textId="77777777" w:rsidR="00ED13B0" w:rsidRPr="00F06F38" w:rsidRDefault="00ED13B0" w:rsidP="00504C0F">
                            <w:pPr>
                              <w:jc w:val="both"/>
                              <w:rPr>
                                <w:rFonts w:ascii="Arial" w:hAnsi="Arial" w:cs="Arial"/>
                              </w:rPr>
                            </w:pPr>
                            <w:r w:rsidRPr="00F06F38">
                              <w:rPr>
                                <w:rFonts w:ascii="Arial" w:hAnsi="Arial" w:cs="Arial"/>
                                <w:noProof/>
                              </w:rPr>
                              <w:drawing>
                                <wp:inline distT="0" distB="0" distL="0" distR="0" wp14:anchorId="3289F419" wp14:editId="71662D8F">
                                  <wp:extent cx="1010384" cy="419100"/>
                                  <wp:effectExtent l="0" t="0" r="0" b="0"/>
                                  <wp:docPr id="30" name="Grafik 30" descr="Ein Bild, das Spie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Spiel enthält.&#10;&#10;Automatisch generierte Beschreibung"/>
                                          <pic:cNvPicPr/>
                                        </pic:nvPicPr>
                                        <pic:blipFill>
                                          <a:blip r:embed="rId8">
                                            <a:extLst>
                                              <a:ext uri="{28A0092B-C50C-407E-A947-70E740481C1C}">
                                                <a14:useLocalDpi xmlns:a14="http://schemas.microsoft.com/office/drawing/2010/main" val="0"/>
                                              </a:ext>
                                            </a:extLst>
                                          </a:blip>
                                          <a:stretch>
                                            <a:fillRect/>
                                          </a:stretch>
                                        </pic:blipFill>
                                        <pic:spPr>
                                          <a:xfrm>
                                            <a:off x="0" y="0"/>
                                            <a:ext cx="1023759" cy="424648"/>
                                          </a:xfrm>
                                          <a:prstGeom prst="rect">
                                            <a:avLst/>
                                          </a:prstGeom>
                                        </pic:spPr>
                                      </pic:pic>
                                    </a:graphicData>
                                  </a:graphic>
                                </wp:inline>
                              </w:drawing>
                            </w:r>
                          </w:p>
                          <w:p w14:paraId="12EFCAAB" w14:textId="77777777" w:rsidR="00ED13B0" w:rsidRPr="00F06F38" w:rsidRDefault="00ED13B0" w:rsidP="00504C0F">
                            <w:pPr>
                              <w:jc w:val="both"/>
                              <w:rPr>
                                <w:rFonts w:ascii="Arial" w:hAnsi="Arial" w:cs="Arial"/>
                              </w:rPr>
                            </w:pPr>
                          </w:p>
                          <w:p w14:paraId="143EB4DA" w14:textId="216A21E0" w:rsidR="00ED13B0" w:rsidRPr="0057591B" w:rsidRDefault="00ED13B0" w:rsidP="00504C0F">
                            <w:pPr>
                              <w:jc w:val="both"/>
                              <w:rPr>
                                <w:rFonts w:ascii="Arial" w:hAnsi="Arial" w:cs="Arial"/>
                              </w:rPr>
                            </w:pPr>
                            <w:r w:rsidRPr="00F06F38">
                              <w:rPr>
                                <w:rFonts w:ascii="Arial" w:hAnsi="Arial" w:cs="Arial"/>
                              </w:rPr>
                              <w:t xml:space="preserve">Dieses Dokument ist eine Vorlage auf Basis eines standardisierten Sachverhalts, dient ausschliesslich als illustratives Beispiel unter Schweizer Recht und ersetzt nicht eine individuelle Rechts- oder Steuerberatung.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6FC1ED9" id="_x0000_t202" coordsize="21600,21600" o:spt="202" path="m,l,21600r21600,l21600,xe">
                <v:stroke joinstyle="miter"/>
                <v:path gradientshapeok="t" o:connecttype="rect"/>
              </v:shapetype>
              <v:shape id="Textfeld 2" o:spid="_x0000_s1026" type="#_x0000_t202" style="position:absolute;left:0;text-align:left;margin-left:0;margin-top:282.55pt;width:307.5pt;height:110.6pt;z-index:251658240;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">
                <v:textbox style="mso-fit-shape-to-text:t">
                  <w:txbxContent>
                    <w:p w14:paraId="51C1CD5A" w14:textId="77777777" w:rsidR="00ED13B0" w:rsidRPr="00F06F38" w:rsidRDefault="00ED13B0" w:rsidP="00504C0F">
                      <w:pPr>
                        <w:jc w:val="both"/>
                        <w:rPr>
                          <w:rFonts w:ascii="Arial" w:hAnsi="Arial" w:cs="Arial"/>
                        </w:rPr>
                      </w:pPr>
                      <w:r w:rsidRPr="00F06F38">
                        <w:rPr>
                          <w:rFonts w:ascii="Arial" w:hAnsi="Arial" w:cs="Arial"/>
                          <w:noProof/>
                        </w:rPr>
                        <w:drawing>
                          <wp:inline distT="0" distB="0" distL="0" distR="0" wp14:anchorId="3289F419" wp14:editId="71662D8F">
                            <wp:extent cx="1010384" cy="419100"/>
                            <wp:effectExtent l="0" t="0" r="0" b="0"/>
                            <wp:docPr id="30" name="Grafik 30" descr="Ein Bild, das Spie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Spiel enthält.&#10;&#10;Automatisch generierte Beschreibung"/>
                                    <pic:cNvPicPr/>
                                  </pic:nvPicPr>
                                  <pic:blipFill>
                                    <a:blip r:embed="rId9">
                                      <a:extLst>
                                        <a:ext uri="{28A0092B-C50C-407E-A947-70E740481C1C}">
                                          <a14:useLocalDpi xmlns:a14="http://schemas.microsoft.com/office/drawing/2010/main" val="0"/>
                                        </a:ext>
                                      </a:extLst>
                                    </a:blip>
                                    <a:stretch>
                                      <a:fillRect/>
                                    </a:stretch>
                                  </pic:blipFill>
                                  <pic:spPr>
                                    <a:xfrm>
                                      <a:off x="0" y="0"/>
                                      <a:ext cx="1023759" cy="424648"/>
                                    </a:xfrm>
                                    <a:prstGeom prst="rect">
                                      <a:avLst/>
                                    </a:prstGeom>
                                  </pic:spPr>
                                </pic:pic>
                              </a:graphicData>
                            </a:graphic>
                          </wp:inline>
                        </w:drawing>
                      </w:r>
                    </w:p>
                    <w:p w14:paraId="12EFCAAB" w14:textId="77777777" w:rsidR="00ED13B0" w:rsidRPr="00F06F38" w:rsidRDefault="00ED13B0" w:rsidP="00504C0F">
                      <w:pPr>
                        <w:jc w:val="both"/>
                        <w:rPr>
                          <w:rFonts w:ascii="Arial" w:hAnsi="Arial" w:cs="Arial"/>
                        </w:rPr>
                      </w:pPr>
                    </w:p>
                    <w:p w14:paraId="143EB4DA" w14:textId="216A21E0" w:rsidR="00ED13B0" w:rsidRPr="0057591B" w:rsidRDefault="00ED13B0" w:rsidP="00504C0F">
                      <w:pPr>
                        <w:jc w:val="both"/>
                        <w:rPr>
                          <w:rFonts w:ascii="Arial" w:hAnsi="Arial" w:cs="Arial"/>
                        </w:rPr>
                      </w:pPr>
                      <w:r w:rsidRPr="00F06F38">
                        <w:rPr>
                          <w:rFonts w:ascii="Arial" w:hAnsi="Arial" w:cs="Arial"/>
                        </w:rPr>
                        <w:t xml:space="preserve">Dieses Dokument ist eine Vorlage auf Basis eines standardisierten Sachverhalts, dient ausschliesslich als illustratives Beispiel unter Schweizer Recht und ersetzt nicht eine individuelle Rechts- oder Steuerberatung. </w:t>
                      </w:r>
                    </w:p>
                  </w:txbxContent>
                </v:textbox>
                <w10:wrap type="square" anchorx="margin"/>
              </v:shape>
            </w:pict>
          </mc:Fallback>
        </mc:AlternateContent>
      </w:r>
      <w:r w:rsidRPr="007578C3">
        <w:br w:type="page"/>
      </w:r>
    </w:p>
    <w:p w14:paraId="013A0334" w14:textId="77777777" w:rsidR="00ED13B0" w:rsidRPr="007578C3" w:rsidRDefault="00ED13B0" w:rsidP="00ED13B0">
      <w:pPr>
        <w:spacing w:after="0" w:line="276" w:lineRule="auto"/>
        <w:jc w:val="center"/>
        <w:rPr>
          <w:rFonts w:ascii="Arial" w:hAnsi="Arial" w:cs="Arial"/>
          <w:sz w:val="28"/>
          <w:szCs w:val="28"/>
        </w:rPr>
      </w:pPr>
    </w:p>
    <w:p w14:paraId="2999A1CE" w14:textId="77777777" w:rsidR="00ED13B0" w:rsidRPr="007578C3" w:rsidRDefault="00ED13B0" w:rsidP="00ED13B0">
      <w:pPr>
        <w:spacing w:after="0" w:line="276" w:lineRule="auto"/>
        <w:jc w:val="center"/>
        <w:rPr>
          <w:rFonts w:ascii="Arial" w:hAnsi="Arial" w:cs="Arial"/>
          <w:sz w:val="28"/>
          <w:szCs w:val="28"/>
        </w:rPr>
      </w:pPr>
      <w:r w:rsidRPr="007578C3">
        <w:rPr>
          <w:rFonts w:ascii="Arial" w:hAnsi="Arial" w:cs="Arial"/>
          <w:sz w:val="28"/>
          <w:szCs w:val="28"/>
        </w:rPr>
        <w:t xml:space="preserve">Das folgende Dokument wird zur Verfügung gestellt von </w:t>
      </w:r>
    </w:p>
    <w:p w14:paraId="05E1335B" w14:textId="77777777" w:rsidR="00ED13B0" w:rsidRPr="007578C3" w:rsidRDefault="00ED13B0" w:rsidP="00ED13B0">
      <w:pPr>
        <w:spacing w:after="0" w:line="276" w:lineRule="auto"/>
        <w:jc w:val="center"/>
        <w:rPr>
          <w:rFonts w:ascii="Arial" w:hAnsi="Arial" w:cs="Arial"/>
          <w:sz w:val="28"/>
          <w:szCs w:val="28"/>
        </w:rPr>
      </w:pPr>
    </w:p>
    <w:p w14:paraId="2B7BEF08" w14:textId="77777777" w:rsidR="00ED13B0" w:rsidRPr="007578C3" w:rsidRDefault="00ED13B0" w:rsidP="00ED13B0">
      <w:pPr>
        <w:spacing w:after="0" w:line="276" w:lineRule="auto"/>
        <w:jc w:val="center"/>
        <w:rPr>
          <w:rFonts w:ascii="Arial" w:hAnsi="Arial" w:cs="Arial"/>
          <w:sz w:val="28"/>
          <w:szCs w:val="28"/>
        </w:rPr>
      </w:pPr>
    </w:p>
    <w:p w14:paraId="4C8DD43E" w14:textId="77777777" w:rsidR="00ED13B0" w:rsidRPr="007578C3" w:rsidRDefault="00ED13B0" w:rsidP="00ED13B0">
      <w:pPr>
        <w:spacing w:after="0" w:line="276" w:lineRule="auto"/>
        <w:jc w:val="center"/>
        <w:rPr>
          <w:rFonts w:ascii="Arial" w:hAnsi="Arial" w:cs="Arial"/>
          <w:b/>
          <w:bCs/>
          <w:color w:val="E63312"/>
          <w:sz w:val="48"/>
          <w:szCs w:val="48"/>
        </w:rPr>
      </w:pPr>
      <w:r w:rsidRPr="007578C3">
        <w:rPr>
          <w:rFonts w:ascii="Arial" w:hAnsi="Arial" w:cs="Arial"/>
          <w:b/>
          <w:bCs/>
          <w:noProof/>
          <w:color w:val="E63312"/>
          <w:sz w:val="48"/>
          <w:szCs w:val="48"/>
        </w:rPr>
        <w:t>Swiss Startup Association</w:t>
      </w:r>
    </w:p>
    <w:p w14:paraId="781437E8" w14:textId="77777777" w:rsidR="00ED13B0" w:rsidRPr="007578C3" w:rsidRDefault="00ED13B0" w:rsidP="00ED13B0">
      <w:pPr>
        <w:spacing w:after="0" w:line="276" w:lineRule="auto"/>
        <w:jc w:val="center"/>
        <w:rPr>
          <w:rFonts w:ascii="Arial" w:hAnsi="Arial" w:cs="Arial"/>
          <w:sz w:val="28"/>
          <w:szCs w:val="28"/>
        </w:rPr>
      </w:pPr>
    </w:p>
    <w:p w14:paraId="3AB1BEA9" w14:textId="77777777" w:rsidR="00ED13B0" w:rsidRPr="007578C3" w:rsidRDefault="00ED13B0" w:rsidP="00ED13B0">
      <w:pPr>
        <w:spacing w:after="0" w:line="276" w:lineRule="auto"/>
        <w:jc w:val="center"/>
        <w:rPr>
          <w:rFonts w:ascii="Arial" w:hAnsi="Arial" w:cs="Arial"/>
          <w:sz w:val="28"/>
          <w:szCs w:val="28"/>
        </w:rPr>
      </w:pPr>
    </w:p>
    <w:p w14:paraId="4FEC2B24" w14:textId="77777777" w:rsidR="00ED13B0" w:rsidRPr="007578C3" w:rsidRDefault="00ED13B0" w:rsidP="00ED13B0">
      <w:pPr>
        <w:spacing w:after="0" w:line="276" w:lineRule="auto"/>
        <w:jc w:val="center"/>
        <w:rPr>
          <w:rFonts w:ascii="Arial" w:hAnsi="Arial" w:cs="Arial"/>
          <w:sz w:val="28"/>
          <w:szCs w:val="28"/>
        </w:rPr>
      </w:pPr>
      <w:r w:rsidRPr="007578C3">
        <w:rPr>
          <w:rFonts w:ascii="Arial" w:hAnsi="Arial" w:cs="Arial"/>
          <w:sz w:val="28"/>
          <w:szCs w:val="28"/>
        </w:rPr>
        <w:t>in Zusammenarbeit mit</w:t>
      </w:r>
    </w:p>
    <w:p w14:paraId="323FE470" w14:textId="77777777" w:rsidR="00ED13B0" w:rsidRPr="007578C3" w:rsidRDefault="00ED13B0" w:rsidP="00ED13B0">
      <w:pPr>
        <w:spacing w:after="0" w:line="276" w:lineRule="auto"/>
        <w:jc w:val="center"/>
        <w:rPr>
          <w:rFonts w:ascii="Arial" w:hAnsi="Arial" w:cs="Arial"/>
        </w:rPr>
      </w:pPr>
    </w:p>
    <w:p w14:paraId="582B66CA" w14:textId="78EE65D6" w:rsidR="00ED13B0" w:rsidRPr="007578C3" w:rsidRDefault="00ED13B0" w:rsidP="00ED13B0">
      <w:pPr>
        <w:spacing w:after="0" w:line="276" w:lineRule="auto"/>
        <w:jc w:val="center"/>
        <w:rPr>
          <w:rFonts w:ascii="Arial" w:hAnsi="Arial" w:cs="Arial"/>
        </w:rPr>
      </w:pPr>
    </w:p>
    <w:p w14:paraId="141345E0" w14:textId="77777777" w:rsidR="00ED13B0" w:rsidRPr="007578C3" w:rsidRDefault="00ED13B0" w:rsidP="00ED13B0">
      <w:pPr>
        <w:spacing w:after="0" w:line="276" w:lineRule="auto"/>
        <w:rPr>
          <w:rFonts w:ascii="Arial" w:hAnsi="Arial" w:cs="Arial"/>
        </w:rPr>
      </w:pPr>
    </w:p>
    <w:p w14:paraId="426C6AD5" w14:textId="10151989" w:rsidR="00ED13B0" w:rsidRPr="007578C3" w:rsidRDefault="0035180A" w:rsidP="0D9C8002">
      <w:pPr>
        <w:spacing w:after="0" w:line="276" w:lineRule="auto"/>
      </w:pPr>
      <w:r>
        <w:rPr>
          <w:noProof/>
        </w:rPr>
        <w:drawing>
          <wp:inline distT="0" distB="0" distL="0" distR="0" wp14:anchorId="4788681C" wp14:editId="228E0275">
            <wp:extent cx="5715000" cy="2857500"/>
            <wp:effectExtent l="0" t="0" r="0" b="0"/>
            <wp:docPr id="970832922" name="Picture 970832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5715000" cy="2857500"/>
                    </a:xfrm>
                    <a:prstGeom prst="rect">
                      <a:avLst/>
                    </a:prstGeom>
                  </pic:spPr>
                </pic:pic>
              </a:graphicData>
            </a:graphic>
          </wp:inline>
        </w:drawing>
      </w:r>
    </w:p>
    <w:p w14:paraId="544B39A8" w14:textId="0BD79E4E" w:rsidR="00ED13B0" w:rsidRDefault="00ED13B0" w:rsidP="00ED13B0">
      <w:pPr>
        <w:spacing w:after="0" w:line="276" w:lineRule="auto"/>
        <w:rPr>
          <w:rFonts w:ascii="Arial" w:hAnsi="Arial" w:cs="Arial"/>
        </w:rPr>
      </w:pPr>
    </w:p>
    <w:p w14:paraId="69E0BB0C" w14:textId="11F1F4B9" w:rsidR="003F54F2" w:rsidRDefault="003F54F2" w:rsidP="00ED13B0">
      <w:pPr>
        <w:spacing w:after="0" w:line="276" w:lineRule="auto"/>
        <w:rPr>
          <w:rFonts w:ascii="Arial" w:hAnsi="Arial" w:cs="Arial"/>
        </w:rPr>
      </w:pPr>
    </w:p>
    <w:p w14:paraId="0A4605D2" w14:textId="77777777" w:rsidR="003F54F2" w:rsidRPr="007578C3" w:rsidRDefault="003F54F2" w:rsidP="00ED13B0">
      <w:pPr>
        <w:spacing w:after="0" w:line="276" w:lineRule="auto"/>
        <w:rPr>
          <w:rFonts w:ascii="Arial" w:hAnsi="Arial" w:cs="Arial"/>
        </w:rPr>
      </w:pPr>
    </w:p>
    <w:p w14:paraId="64EFB86C" w14:textId="3DA9EA1E" w:rsidR="00ED13B0" w:rsidRPr="007578C3" w:rsidRDefault="00ED13B0" w:rsidP="00ED13B0">
      <w:pPr>
        <w:spacing w:after="0" w:line="276" w:lineRule="auto"/>
        <w:rPr>
          <w:rFonts w:ascii="Arial" w:hAnsi="Arial" w:cs="Arial"/>
        </w:rPr>
      </w:pPr>
      <w:r w:rsidRPr="007578C3">
        <w:rPr>
          <w:rFonts w:ascii="Arial" w:hAnsi="Arial" w:cs="Arial"/>
        </w:rPr>
        <w:t>Bei Fragen</w:t>
      </w:r>
      <w:r>
        <w:rPr>
          <w:rFonts w:ascii="Arial" w:hAnsi="Arial" w:cs="Arial"/>
        </w:rPr>
        <w:t xml:space="preserve"> oder Unklarheiten</w:t>
      </w:r>
      <w:r w:rsidRPr="007578C3">
        <w:rPr>
          <w:rFonts w:ascii="Arial" w:hAnsi="Arial" w:cs="Arial"/>
        </w:rPr>
        <w:t xml:space="preserve"> </w:t>
      </w:r>
      <w:r>
        <w:rPr>
          <w:rFonts w:ascii="Arial" w:hAnsi="Arial" w:cs="Arial"/>
        </w:rPr>
        <w:t xml:space="preserve">dürfen Sie gerne </w:t>
      </w:r>
      <w:r w:rsidR="00183352">
        <w:rPr>
          <w:rFonts w:ascii="Arial" w:hAnsi="Arial" w:cs="Arial"/>
        </w:rPr>
        <w:t xml:space="preserve">unsere Kontaktperson unserer Partnerkanzleien </w:t>
      </w:r>
      <w:r>
        <w:rPr>
          <w:rFonts w:ascii="Arial" w:hAnsi="Arial" w:cs="Arial"/>
        </w:rPr>
        <w:t>kontaktieren</w:t>
      </w:r>
      <w:r w:rsidRPr="007578C3">
        <w:rPr>
          <w:rFonts w:ascii="Arial" w:hAnsi="Arial" w:cs="Arial"/>
        </w:rPr>
        <w:t xml:space="preserve">: </w:t>
      </w:r>
    </w:p>
    <w:p w14:paraId="5B82F1A2" w14:textId="77777777" w:rsidR="00ED13B0" w:rsidRPr="007578C3" w:rsidRDefault="00ED13B0" w:rsidP="00ED13B0">
      <w:pPr>
        <w:spacing w:after="0" w:line="276" w:lineRule="auto"/>
        <w:rPr>
          <w:rFonts w:ascii="Arial" w:hAnsi="Arial" w:cs="Arial"/>
        </w:rPr>
      </w:pPr>
    </w:p>
    <w:p w14:paraId="497CAAFE" w14:textId="77777777" w:rsidR="00ED13B0" w:rsidRPr="007578C3" w:rsidRDefault="00ED13B0" w:rsidP="00ED13B0">
      <w:pPr>
        <w:spacing w:after="0" w:line="276" w:lineRule="auto"/>
        <w:rPr>
          <w:rFonts w:ascii="Arial" w:hAnsi="Arial" w:cs="Arial"/>
        </w:rPr>
      </w:pPr>
    </w:p>
    <w:p w14:paraId="4EB8B5A1" w14:textId="77777777" w:rsidR="00ED13B0" w:rsidRPr="007578C3" w:rsidRDefault="00ED13B0" w:rsidP="00ED13B0">
      <w:pPr>
        <w:spacing w:after="0" w:line="276" w:lineRule="auto"/>
        <w:rPr>
          <w:rFonts w:ascii="Arial" w:eastAsia="Times New Roman" w:hAnsi="Arial" w:cs="Arial"/>
          <w:color w:val="000000"/>
          <w:lang w:eastAsia="en-GB"/>
        </w:rPr>
        <w:sectPr w:rsidR="00ED13B0" w:rsidRPr="007578C3" w:rsidSect="004C4F06">
          <w:headerReference w:type="default" r:id="rId11"/>
          <w:footerReference w:type="default" r:id="rId12"/>
          <w:pgSz w:w="11906" w:h="16838"/>
          <w:pgMar w:top="1417" w:right="1417" w:bottom="1134" w:left="1417" w:header="510" w:footer="708" w:gutter="0"/>
          <w:cols w:space="708"/>
          <w:titlePg/>
          <w:docGrid w:linePitch="360"/>
        </w:sectPr>
      </w:pPr>
    </w:p>
    <w:p w14:paraId="0A3852F8" w14:textId="77777777" w:rsidR="0091339B" w:rsidRPr="00CA55E6" w:rsidRDefault="0091339B" w:rsidP="0091339B">
      <w:pPr>
        <w:spacing w:after="0" w:line="276" w:lineRule="auto"/>
        <w:rPr>
          <w:rFonts w:ascii="Arial" w:eastAsia="Times New Roman" w:hAnsi="Arial" w:cs="Arial"/>
          <w:color w:val="000000"/>
          <w:lang w:eastAsia="en-GB"/>
        </w:rPr>
      </w:pPr>
      <w:r w:rsidRPr="00CA55E6">
        <w:rPr>
          <w:rFonts w:ascii="Arial" w:eastAsia="Times New Roman" w:hAnsi="Arial" w:cs="Arial"/>
          <w:color w:val="000000"/>
          <w:lang w:eastAsia="en-GB"/>
        </w:rPr>
        <w:t xml:space="preserve">Piroska </w:t>
      </w:r>
      <w:proofErr w:type="spellStart"/>
      <w:r w:rsidRPr="00CA55E6">
        <w:rPr>
          <w:rFonts w:ascii="Arial" w:eastAsia="Times New Roman" w:hAnsi="Arial" w:cs="Arial"/>
          <w:color w:val="000000"/>
          <w:lang w:eastAsia="en-GB"/>
        </w:rPr>
        <w:t>Poltera</w:t>
      </w:r>
      <w:proofErr w:type="spellEnd"/>
    </w:p>
    <w:p w14:paraId="2DD3AD7E" w14:textId="77777777" w:rsidR="0091339B" w:rsidRPr="007578C3" w:rsidRDefault="0091339B" w:rsidP="0091339B">
      <w:pPr>
        <w:spacing w:after="0" w:line="276" w:lineRule="auto"/>
        <w:rPr>
          <w:rFonts w:ascii="Arial" w:eastAsia="Times New Roman" w:hAnsi="Arial" w:cs="Arial"/>
          <w:lang w:eastAsia="en-GB"/>
        </w:rPr>
      </w:pPr>
      <w:proofErr w:type="spellStart"/>
      <w:r w:rsidRPr="007578C3">
        <w:rPr>
          <w:rFonts w:ascii="Arial" w:eastAsia="Times New Roman" w:hAnsi="Arial" w:cs="Arial"/>
          <w:color w:val="000000"/>
          <w:lang w:eastAsia="en-GB"/>
        </w:rPr>
        <w:t>Badertscher</w:t>
      </w:r>
      <w:proofErr w:type="spellEnd"/>
      <w:r w:rsidRPr="007578C3">
        <w:rPr>
          <w:rFonts w:ascii="Arial" w:eastAsia="Times New Roman" w:hAnsi="Arial" w:cs="Arial"/>
          <w:color w:val="000000"/>
          <w:lang w:eastAsia="en-GB"/>
        </w:rPr>
        <w:t xml:space="preserve"> Rechtsanwälte</w:t>
      </w:r>
    </w:p>
    <w:p w14:paraId="2CB3737F" w14:textId="77777777" w:rsidR="0091339B" w:rsidRPr="007578C3" w:rsidRDefault="0091339B" w:rsidP="0091339B">
      <w:pPr>
        <w:spacing w:after="0" w:line="276" w:lineRule="auto"/>
        <w:rPr>
          <w:rFonts w:ascii="Arial" w:eastAsia="Times New Roman" w:hAnsi="Arial" w:cs="Arial"/>
          <w:lang w:eastAsia="en-GB"/>
        </w:rPr>
      </w:pPr>
      <w:r w:rsidRPr="007578C3">
        <w:rPr>
          <w:rFonts w:ascii="Arial" w:eastAsia="Times New Roman" w:hAnsi="Arial" w:cs="Arial"/>
          <w:color w:val="000000"/>
          <w:lang w:eastAsia="en-GB"/>
        </w:rPr>
        <w:t>+41 76 575 30 15</w:t>
      </w:r>
    </w:p>
    <w:p w14:paraId="2029C8F9" w14:textId="7B6295DE" w:rsidR="00ED13B0" w:rsidRDefault="0091339B" w:rsidP="0091339B">
      <w:pPr>
        <w:spacing w:after="0" w:line="276" w:lineRule="auto"/>
        <w:rPr>
          <w:rFonts w:ascii="Arial" w:eastAsia="Times New Roman" w:hAnsi="Arial" w:cs="Arial"/>
          <w:color w:val="000000"/>
          <w:u w:val="single"/>
          <w:lang w:eastAsia="en-GB"/>
        </w:rPr>
      </w:pPr>
      <w:hyperlink r:id="rId13" w:history="1">
        <w:r w:rsidRPr="007578C3">
          <w:rPr>
            <w:rFonts w:ascii="Arial" w:eastAsia="Times New Roman" w:hAnsi="Arial" w:cs="Arial"/>
            <w:color w:val="000000"/>
            <w:u w:val="single"/>
            <w:lang w:eastAsia="en-GB"/>
          </w:rPr>
          <w:t>poltera@b-legal.ch</w:t>
        </w:r>
      </w:hyperlink>
    </w:p>
    <w:p w14:paraId="011FD35D" w14:textId="77777777" w:rsidR="0091339B" w:rsidRPr="007578C3" w:rsidRDefault="0091339B" w:rsidP="0091339B">
      <w:pPr>
        <w:spacing w:after="0" w:line="276" w:lineRule="auto"/>
        <w:rPr>
          <w:rFonts w:ascii="Arial" w:eastAsia="Times New Roman" w:hAnsi="Arial" w:cs="Arial"/>
          <w:lang w:eastAsia="en-GB"/>
        </w:rPr>
      </w:pPr>
    </w:p>
    <w:p w14:paraId="3EB8CB1C" w14:textId="77777777" w:rsidR="00190B15" w:rsidRPr="00BB56CA" w:rsidRDefault="00190B15" w:rsidP="00190B15">
      <w:pPr>
        <w:spacing w:after="0" w:line="276" w:lineRule="auto"/>
        <w:rPr>
          <w:rFonts w:ascii="Arial" w:eastAsia="Times New Roman" w:hAnsi="Arial" w:cs="Arial"/>
          <w:color w:val="000000"/>
          <w:lang w:val="en-GB" w:eastAsia="en-GB"/>
        </w:rPr>
      </w:pPr>
      <w:r w:rsidRPr="00BB56CA">
        <w:rPr>
          <w:rFonts w:ascii="Arial" w:eastAsia="Times New Roman" w:hAnsi="Arial" w:cs="Arial"/>
          <w:color w:val="000000" w:themeColor="text1"/>
          <w:lang w:val="en-GB" w:eastAsia="en-GB"/>
        </w:rPr>
        <w:t xml:space="preserve">Michael </w:t>
      </w:r>
      <w:proofErr w:type="spellStart"/>
      <w:r w:rsidRPr="00BB56CA">
        <w:rPr>
          <w:rFonts w:ascii="Arial" w:eastAsia="Times New Roman" w:hAnsi="Arial" w:cs="Arial"/>
          <w:color w:val="000000" w:themeColor="text1"/>
          <w:lang w:val="en-GB" w:eastAsia="en-GB"/>
        </w:rPr>
        <w:t>Mosimann</w:t>
      </w:r>
      <w:proofErr w:type="spellEnd"/>
    </w:p>
    <w:p w14:paraId="5254D367" w14:textId="77777777" w:rsidR="00190B15" w:rsidRPr="00781DBA" w:rsidRDefault="00190B15" w:rsidP="00190B15">
      <w:pPr>
        <w:spacing w:after="0" w:line="276" w:lineRule="auto"/>
        <w:rPr>
          <w:rFonts w:ascii="Arial" w:eastAsia="Times New Roman" w:hAnsi="Arial" w:cs="Arial"/>
          <w:lang w:val="en-GB" w:eastAsia="en-GB"/>
        </w:rPr>
      </w:pPr>
      <w:r w:rsidRPr="00781DBA">
        <w:rPr>
          <w:rFonts w:ascii="Arial" w:eastAsia="Times New Roman" w:hAnsi="Arial" w:cs="Arial"/>
          <w:color w:val="000000" w:themeColor="text1"/>
          <w:lang w:val="en-GB" w:eastAsia="en-GB"/>
        </w:rPr>
        <w:t>Ev</w:t>
      </w:r>
      <w:r w:rsidRPr="00781DBA">
        <w:rPr>
          <w:rFonts w:ascii="Arial" w:eastAsia="Times New Roman" w:hAnsi="Arial" w:cs="Arial"/>
          <w:lang w:val="en-GB" w:eastAsia="en-GB"/>
        </w:rPr>
        <w:t>ersheds Sutherland</w:t>
      </w:r>
    </w:p>
    <w:p w14:paraId="1B3EF548" w14:textId="6A8C5BEF" w:rsidR="00190B15" w:rsidRPr="001C7863" w:rsidRDefault="001C7863" w:rsidP="001C7863">
      <w:pPr>
        <w:pStyle w:val="Normal0"/>
        <w:spacing w:after="0" w:line="276" w:lineRule="auto"/>
        <w:rPr>
          <w:rFonts w:ascii="Arial" w:eastAsia="Arial" w:hAnsi="Arial" w:cs="Arial"/>
          <w:color w:val="000000"/>
        </w:rPr>
      </w:pPr>
      <w:r w:rsidRPr="00105855">
        <w:rPr>
          <w:rFonts w:ascii="Arial" w:eastAsia="Arial" w:hAnsi="Arial" w:cs="Arial"/>
          <w:color w:val="000000"/>
          <w:highlight w:val="white"/>
        </w:rPr>
        <w:t xml:space="preserve">+41 </w:t>
      </w:r>
      <w:r w:rsidRPr="00105855">
        <w:rPr>
          <w:rFonts w:ascii="Arial" w:eastAsia="Arial" w:hAnsi="Arial" w:cs="Arial"/>
          <w:color w:val="000000"/>
        </w:rPr>
        <w:t>44 204 90 90</w:t>
      </w:r>
    </w:p>
    <w:p w14:paraId="59547CFB" w14:textId="77777777" w:rsidR="00190B15" w:rsidRPr="00190B15" w:rsidRDefault="00473245" w:rsidP="00190B15">
      <w:pPr>
        <w:spacing w:after="0" w:line="276" w:lineRule="auto"/>
        <w:rPr>
          <w:rFonts w:ascii="Arial" w:eastAsia="Times New Roman" w:hAnsi="Arial" w:cs="Arial"/>
          <w:color w:val="000000" w:themeColor="text1"/>
          <w:lang w:val="en-GB" w:eastAsia="en-GB"/>
        </w:rPr>
      </w:pPr>
      <w:hyperlink r:id="rId14" w:history="1">
        <w:r w:rsidR="00190B15" w:rsidRPr="00190B15">
          <w:rPr>
            <w:rStyle w:val="Hyperlink"/>
            <w:rFonts w:ascii="Arial" w:eastAsia="Times New Roman" w:hAnsi="Arial" w:cs="Arial"/>
            <w:color w:val="000000" w:themeColor="text1"/>
            <w:lang w:val="en-GB" w:eastAsia="en-GB"/>
          </w:rPr>
          <w:t>michael.mosimann@eversheds-sutherland.ch</w:t>
        </w:r>
      </w:hyperlink>
    </w:p>
    <w:p w14:paraId="4ED49009" w14:textId="77777777" w:rsidR="00BF2211" w:rsidRPr="00974564" w:rsidRDefault="00BF2211" w:rsidP="00BF2211">
      <w:pPr>
        <w:spacing w:after="0" w:line="276" w:lineRule="auto"/>
        <w:rPr>
          <w:rFonts w:ascii="Arial" w:eastAsia="Times New Roman" w:hAnsi="Arial" w:cs="Arial"/>
          <w:lang w:eastAsia="en-GB"/>
        </w:rPr>
      </w:pPr>
      <w:r w:rsidRPr="00974564">
        <w:rPr>
          <w:rFonts w:ascii="Arial" w:eastAsia="Times New Roman" w:hAnsi="Arial" w:cs="Arial"/>
          <w:lang w:eastAsia="en-GB"/>
        </w:rPr>
        <w:t>Michael Baier</w:t>
      </w:r>
    </w:p>
    <w:p w14:paraId="4BA68BCD" w14:textId="77777777" w:rsidR="00BF2211" w:rsidRPr="00974564" w:rsidRDefault="00BF2211" w:rsidP="00BF2211">
      <w:pPr>
        <w:spacing w:after="0" w:line="276" w:lineRule="auto"/>
        <w:rPr>
          <w:rFonts w:ascii="Arial" w:eastAsia="Times New Roman" w:hAnsi="Arial" w:cs="Arial"/>
          <w:lang w:eastAsia="en-GB"/>
        </w:rPr>
      </w:pPr>
      <w:r w:rsidRPr="00974564">
        <w:rPr>
          <w:rFonts w:ascii="Arial" w:eastAsia="Times New Roman" w:hAnsi="Arial" w:cs="Arial"/>
          <w:lang w:eastAsia="en-GB"/>
        </w:rPr>
        <w:t xml:space="preserve">Wenger </w:t>
      </w:r>
      <w:proofErr w:type="spellStart"/>
      <w:r w:rsidRPr="00974564">
        <w:rPr>
          <w:rFonts w:ascii="Arial" w:eastAsia="Times New Roman" w:hAnsi="Arial" w:cs="Arial"/>
          <w:lang w:eastAsia="en-GB"/>
        </w:rPr>
        <w:t>Vieli</w:t>
      </w:r>
      <w:proofErr w:type="spellEnd"/>
      <w:r w:rsidRPr="00974564">
        <w:rPr>
          <w:rFonts w:ascii="Arial" w:eastAsia="Times New Roman" w:hAnsi="Arial" w:cs="Arial"/>
          <w:lang w:eastAsia="en-GB"/>
        </w:rPr>
        <w:t> </w:t>
      </w:r>
    </w:p>
    <w:p w14:paraId="4F4E0BD7" w14:textId="77777777" w:rsidR="00BF2211" w:rsidRPr="00974564" w:rsidRDefault="00BF2211" w:rsidP="00BF2211">
      <w:pPr>
        <w:spacing w:after="0" w:line="276" w:lineRule="auto"/>
        <w:rPr>
          <w:rFonts w:ascii="Arial" w:eastAsia="Times New Roman" w:hAnsi="Arial" w:cs="Arial"/>
          <w:lang w:eastAsia="en-GB"/>
        </w:rPr>
      </w:pPr>
      <w:r w:rsidRPr="00974564">
        <w:rPr>
          <w:rFonts w:ascii="Arial" w:eastAsia="Times New Roman" w:hAnsi="Arial" w:cs="Arial"/>
          <w:lang w:eastAsia="en-GB"/>
        </w:rPr>
        <w:t>+41 79 393 38 34</w:t>
      </w:r>
    </w:p>
    <w:p w14:paraId="0029252E" w14:textId="77777777" w:rsidR="00BF2211" w:rsidRPr="00974564" w:rsidRDefault="00BF2211" w:rsidP="00BF2211">
      <w:pPr>
        <w:spacing w:after="0" w:line="276" w:lineRule="auto"/>
        <w:rPr>
          <w:rFonts w:ascii="Arial" w:eastAsia="Times New Roman" w:hAnsi="Arial" w:cs="Arial"/>
          <w:color w:val="000000" w:themeColor="text1"/>
          <w:lang w:eastAsia="en-GB"/>
        </w:rPr>
      </w:pPr>
      <w:hyperlink r:id="rId15" w:history="1">
        <w:r w:rsidRPr="00974564">
          <w:rPr>
            <w:rStyle w:val="Hyperlink"/>
            <w:rFonts w:ascii="Arial" w:eastAsia="Times New Roman" w:hAnsi="Arial" w:cs="Arial"/>
            <w:color w:val="000000" w:themeColor="text1"/>
            <w:lang w:eastAsia="en-GB"/>
          </w:rPr>
          <w:t>m.baier@wengervieli.ch</w:t>
        </w:r>
      </w:hyperlink>
    </w:p>
    <w:p w14:paraId="785D0B2C" w14:textId="77777777" w:rsidR="00ED13B0" w:rsidRPr="007578C3" w:rsidRDefault="00ED13B0" w:rsidP="00ED13B0">
      <w:pPr>
        <w:spacing w:after="0" w:line="276" w:lineRule="auto"/>
        <w:rPr>
          <w:rFonts w:ascii="Arial" w:eastAsia="Times New Roman" w:hAnsi="Arial" w:cs="Arial"/>
          <w:lang w:eastAsia="en-GB"/>
        </w:rPr>
      </w:pPr>
    </w:p>
    <w:p w14:paraId="24829624" w14:textId="6DC48FDA" w:rsidR="00ED13B0" w:rsidRPr="007578C3" w:rsidRDefault="00BC2A82" w:rsidP="00ED13B0">
      <w:pPr>
        <w:spacing w:after="0" w:line="276" w:lineRule="auto"/>
        <w:rPr>
          <w:rFonts w:ascii="Arial" w:eastAsia="Times New Roman" w:hAnsi="Arial" w:cs="Arial"/>
          <w:color w:val="000000"/>
          <w:lang w:eastAsia="en-GB"/>
        </w:rPr>
      </w:pPr>
      <w:r>
        <w:rPr>
          <w:rFonts w:ascii="Arial" w:eastAsia="Times New Roman" w:hAnsi="Arial" w:cs="Arial"/>
          <w:color w:val="000000"/>
          <w:lang w:eastAsia="en-GB"/>
        </w:rPr>
        <w:t>Nicolai Nuber</w:t>
      </w:r>
    </w:p>
    <w:p w14:paraId="40C69FFF" w14:textId="77777777" w:rsidR="00ED13B0" w:rsidRPr="007578C3" w:rsidRDefault="00ED13B0" w:rsidP="00ED13B0">
      <w:pPr>
        <w:spacing w:after="0" w:line="276" w:lineRule="auto"/>
        <w:rPr>
          <w:rFonts w:ascii="Arial" w:eastAsia="Times New Roman" w:hAnsi="Arial" w:cs="Arial"/>
          <w:lang w:eastAsia="en-GB"/>
        </w:rPr>
      </w:pPr>
      <w:r w:rsidRPr="007578C3">
        <w:rPr>
          <w:rFonts w:ascii="Arial" w:eastAsia="Times New Roman" w:hAnsi="Arial" w:cs="Arial"/>
          <w:color w:val="000000"/>
          <w:lang w:eastAsia="en-GB"/>
        </w:rPr>
        <w:t xml:space="preserve">Kellerhals </w:t>
      </w:r>
      <w:proofErr w:type="spellStart"/>
      <w:r w:rsidRPr="007578C3">
        <w:rPr>
          <w:rFonts w:ascii="Arial" w:eastAsia="Times New Roman" w:hAnsi="Arial" w:cs="Arial"/>
          <w:color w:val="000000"/>
          <w:lang w:eastAsia="en-GB"/>
        </w:rPr>
        <w:t>Carrard</w:t>
      </w:r>
      <w:proofErr w:type="spellEnd"/>
    </w:p>
    <w:p w14:paraId="1EF4C6F7" w14:textId="41171C4B" w:rsidR="00ED13B0" w:rsidRPr="007578C3" w:rsidRDefault="00ED13B0" w:rsidP="00ED13B0">
      <w:pPr>
        <w:spacing w:after="0" w:line="276" w:lineRule="auto"/>
        <w:rPr>
          <w:rFonts w:ascii="Arial" w:eastAsia="Times New Roman" w:hAnsi="Arial" w:cs="Arial"/>
          <w:lang w:eastAsia="en-GB"/>
        </w:rPr>
      </w:pPr>
      <w:r w:rsidRPr="007578C3">
        <w:rPr>
          <w:rFonts w:ascii="Arial" w:eastAsia="Times New Roman" w:hAnsi="Arial" w:cs="Arial"/>
          <w:color w:val="000000"/>
          <w:lang w:eastAsia="en-GB"/>
        </w:rPr>
        <w:t xml:space="preserve">+41 58 200 39 </w:t>
      </w:r>
      <w:r w:rsidR="00F1103C">
        <w:rPr>
          <w:rFonts w:ascii="Arial" w:eastAsia="Times New Roman" w:hAnsi="Arial" w:cs="Arial"/>
          <w:color w:val="000000"/>
          <w:lang w:eastAsia="en-GB"/>
        </w:rPr>
        <w:t>37</w:t>
      </w:r>
    </w:p>
    <w:p w14:paraId="2F81B697" w14:textId="28CF9D0D" w:rsidR="00ED13B0" w:rsidRPr="007578C3" w:rsidRDefault="00BC2A82" w:rsidP="00ED13B0">
      <w:pPr>
        <w:spacing w:after="0" w:line="276" w:lineRule="auto"/>
        <w:rPr>
          <w:rFonts w:ascii="Arial" w:eastAsia="Times New Roman" w:hAnsi="Arial" w:cs="Arial"/>
          <w:lang w:eastAsia="en-GB"/>
        </w:rPr>
      </w:pPr>
      <w:r>
        <w:rPr>
          <w:rFonts w:ascii="Arial" w:eastAsia="Times New Roman" w:hAnsi="Arial" w:cs="Arial"/>
          <w:color w:val="000000"/>
          <w:u w:val="single"/>
          <w:lang w:eastAsia="en-GB"/>
        </w:rPr>
        <w:t>nicolai.nuber</w:t>
      </w:r>
      <w:r w:rsidR="00ED13B0" w:rsidRPr="007578C3">
        <w:rPr>
          <w:rFonts w:ascii="Arial" w:eastAsia="Times New Roman" w:hAnsi="Arial" w:cs="Arial"/>
          <w:color w:val="000000"/>
          <w:u w:val="single"/>
          <w:lang w:eastAsia="en-GB"/>
        </w:rPr>
        <w:t>@kellerhals-carrard.ch</w:t>
      </w:r>
    </w:p>
    <w:p w14:paraId="1E4695ED" w14:textId="77777777" w:rsidR="00ED13B0" w:rsidRPr="007578C3" w:rsidRDefault="00ED13B0" w:rsidP="00ED13B0">
      <w:pPr>
        <w:spacing w:after="0" w:line="276" w:lineRule="auto"/>
        <w:rPr>
          <w:rFonts w:ascii="Arial" w:hAnsi="Arial" w:cs="Arial"/>
          <w:sz w:val="28"/>
          <w:szCs w:val="28"/>
        </w:rPr>
        <w:sectPr w:rsidR="00ED13B0" w:rsidRPr="007578C3" w:rsidSect="004C4F06">
          <w:type w:val="continuous"/>
          <w:pgSz w:w="11906" w:h="16838"/>
          <w:pgMar w:top="1417" w:right="1417" w:bottom="1134" w:left="1417" w:header="510" w:footer="708" w:gutter="0"/>
          <w:cols w:num="2" w:space="708"/>
          <w:titlePg/>
          <w:docGrid w:linePitch="360"/>
        </w:sectPr>
      </w:pPr>
    </w:p>
    <w:p w14:paraId="14F25B20" w14:textId="77777777" w:rsidR="00ED13B0" w:rsidRPr="007578C3" w:rsidRDefault="00ED13B0" w:rsidP="00ED13B0">
      <w:pPr>
        <w:spacing w:after="0" w:line="276" w:lineRule="auto"/>
        <w:rPr>
          <w:rFonts w:ascii="Arial" w:hAnsi="Arial" w:cs="Arial"/>
          <w:sz w:val="28"/>
          <w:szCs w:val="28"/>
        </w:rPr>
        <w:sectPr w:rsidR="00ED13B0" w:rsidRPr="007578C3" w:rsidSect="004C4F06">
          <w:headerReference w:type="default" r:id="rId16"/>
          <w:type w:val="continuous"/>
          <w:pgSz w:w="11906" w:h="16838"/>
          <w:pgMar w:top="1417" w:right="1417" w:bottom="1134" w:left="1417" w:header="510" w:footer="708" w:gutter="0"/>
          <w:cols w:num="2" w:space="708"/>
          <w:titlePg/>
          <w:docGrid w:linePitch="360"/>
        </w:sectPr>
      </w:pPr>
    </w:p>
    <w:p w14:paraId="019C7034" w14:textId="50B19B36" w:rsidR="00ED13B0" w:rsidRPr="007578C3" w:rsidRDefault="00ED13B0" w:rsidP="00ED13B0">
      <w:pPr>
        <w:spacing w:after="0" w:line="276" w:lineRule="auto"/>
        <w:jc w:val="center"/>
        <w:rPr>
          <w:rFonts w:ascii="Arial" w:hAnsi="Arial" w:cs="Arial"/>
          <w:sz w:val="48"/>
          <w:szCs w:val="48"/>
        </w:rPr>
      </w:pPr>
      <w:r w:rsidRPr="4FF448EE">
        <w:rPr>
          <w:rFonts w:ascii="Arial" w:hAnsi="Arial" w:cs="Arial"/>
          <w:sz w:val="28"/>
          <w:szCs w:val="28"/>
        </w:rPr>
        <w:br w:type="page"/>
      </w:r>
      <w:r w:rsidR="4FF448EE" w:rsidRPr="4FF448EE">
        <w:rPr>
          <w:rFonts w:ascii="Arial" w:hAnsi="Arial" w:cs="Arial"/>
          <w:sz w:val="48"/>
          <w:szCs w:val="48"/>
        </w:rPr>
        <w:lastRenderedPageBreak/>
        <w:t>Vertraulichkeitsvereinbarung</w:t>
      </w:r>
    </w:p>
    <w:p w14:paraId="698933E9" w14:textId="77777777" w:rsidR="00ED13B0" w:rsidRPr="007578C3" w:rsidRDefault="00ED13B0" w:rsidP="00ED13B0">
      <w:pPr>
        <w:spacing w:after="0" w:line="276" w:lineRule="auto"/>
        <w:jc w:val="center"/>
        <w:rPr>
          <w:rFonts w:ascii="Arial" w:hAnsi="Arial" w:cs="Arial"/>
          <w:sz w:val="36"/>
          <w:szCs w:val="36"/>
        </w:rPr>
      </w:pPr>
    </w:p>
    <w:p w14:paraId="4F995440" w14:textId="13F2A6CD" w:rsidR="00ED13B0" w:rsidRPr="007578C3" w:rsidRDefault="4FF448EE" w:rsidP="00ED13B0">
      <w:pPr>
        <w:spacing w:after="0" w:line="276" w:lineRule="auto"/>
        <w:jc w:val="center"/>
        <w:rPr>
          <w:rFonts w:ascii="Arial" w:hAnsi="Arial" w:cs="Arial"/>
          <w:sz w:val="24"/>
          <w:szCs w:val="24"/>
        </w:rPr>
      </w:pPr>
      <w:r w:rsidRPr="4FF448EE">
        <w:rPr>
          <w:rFonts w:ascii="Arial" w:hAnsi="Arial" w:cs="Arial"/>
          <w:sz w:val="24"/>
          <w:szCs w:val="24"/>
        </w:rPr>
        <w:t>vom</w:t>
      </w:r>
    </w:p>
    <w:p w14:paraId="4842020D" w14:textId="77777777" w:rsidR="00ED13B0" w:rsidRPr="007578C3" w:rsidRDefault="00ED13B0" w:rsidP="00ED13B0">
      <w:pPr>
        <w:spacing w:after="0" w:line="276" w:lineRule="auto"/>
        <w:jc w:val="center"/>
        <w:rPr>
          <w:rFonts w:ascii="Arial" w:hAnsi="Arial" w:cs="Arial"/>
          <w:sz w:val="28"/>
          <w:szCs w:val="28"/>
        </w:rPr>
      </w:pPr>
      <w:r w:rsidRPr="007578C3">
        <w:rPr>
          <w:rFonts w:ascii="Arial" w:hAnsi="Arial" w:cs="Arial"/>
          <w:sz w:val="28"/>
          <w:szCs w:val="28"/>
        </w:rPr>
        <w:t xml:space="preserve"> </w:t>
      </w:r>
    </w:p>
    <w:p w14:paraId="27558EA8" w14:textId="77777777" w:rsidR="00ED13B0" w:rsidRPr="007578C3" w:rsidRDefault="00ED13B0" w:rsidP="00ED13B0">
      <w:pPr>
        <w:spacing w:after="0" w:line="276" w:lineRule="auto"/>
        <w:jc w:val="center"/>
        <w:rPr>
          <w:rFonts w:ascii="Arial" w:hAnsi="Arial" w:cs="Arial"/>
          <w:sz w:val="28"/>
          <w:szCs w:val="28"/>
        </w:rPr>
      </w:pPr>
      <w:r w:rsidRPr="007578C3">
        <w:rPr>
          <w:rFonts w:ascii="Arial" w:hAnsi="Arial" w:cs="Arial"/>
          <w:sz w:val="28"/>
          <w:szCs w:val="28"/>
          <w:highlight w:val="yellow"/>
        </w:rPr>
        <w:t>[Datum]</w:t>
      </w:r>
    </w:p>
    <w:p w14:paraId="184E8605" w14:textId="77777777" w:rsidR="00ED13B0" w:rsidRPr="007578C3" w:rsidRDefault="00ED13B0" w:rsidP="00ED13B0">
      <w:pPr>
        <w:spacing w:after="0" w:line="276" w:lineRule="auto"/>
        <w:jc w:val="center"/>
        <w:rPr>
          <w:rFonts w:ascii="Arial" w:hAnsi="Arial" w:cs="Arial"/>
          <w:sz w:val="28"/>
          <w:szCs w:val="28"/>
        </w:rPr>
      </w:pPr>
    </w:p>
    <w:p w14:paraId="17783021" w14:textId="77777777" w:rsidR="00ED13B0" w:rsidRPr="007578C3" w:rsidRDefault="00ED13B0" w:rsidP="00ED13B0">
      <w:pPr>
        <w:spacing w:after="0" w:line="276" w:lineRule="auto"/>
        <w:jc w:val="center"/>
        <w:rPr>
          <w:rFonts w:ascii="Arial" w:hAnsi="Arial" w:cs="Arial"/>
          <w:sz w:val="24"/>
          <w:szCs w:val="24"/>
        </w:rPr>
      </w:pPr>
      <w:r w:rsidRPr="007578C3">
        <w:rPr>
          <w:rFonts w:ascii="Arial" w:hAnsi="Arial" w:cs="Arial"/>
          <w:sz w:val="24"/>
          <w:szCs w:val="24"/>
        </w:rPr>
        <w:t>zwischen</w:t>
      </w:r>
    </w:p>
    <w:p w14:paraId="78DB324F" w14:textId="77777777" w:rsidR="00ED13B0" w:rsidRPr="007578C3" w:rsidRDefault="00ED13B0" w:rsidP="00ED13B0">
      <w:pPr>
        <w:spacing w:after="0" w:line="276" w:lineRule="auto"/>
        <w:jc w:val="center"/>
        <w:rPr>
          <w:rFonts w:ascii="Arial" w:hAnsi="Arial" w:cs="Arial"/>
          <w:sz w:val="28"/>
          <w:szCs w:val="28"/>
        </w:rPr>
      </w:pPr>
    </w:p>
    <w:p w14:paraId="0C25F61E" w14:textId="77777777" w:rsidR="00ED13B0" w:rsidRPr="007578C3" w:rsidRDefault="00ED13B0" w:rsidP="00ED13B0">
      <w:pPr>
        <w:spacing w:after="0" w:line="276" w:lineRule="auto"/>
        <w:jc w:val="center"/>
        <w:rPr>
          <w:rFonts w:ascii="Arial" w:hAnsi="Arial" w:cs="Arial"/>
          <w:sz w:val="28"/>
          <w:szCs w:val="28"/>
        </w:rPr>
      </w:pPr>
    </w:p>
    <w:p w14:paraId="275F824A" w14:textId="77777777" w:rsidR="00ED13B0" w:rsidRPr="007578C3" w:rsidRDefault="00ED13B0" w:rsidP="00ED13B0">
      <w:pPr>
        <w:spacing w:after="0" w:line="276" w:lineRule="auto"/>
        <w:jc w:val="center"/>
        <w:rPr>
          <w:rFonts w:ascii="Arial" w:hAnsi="Arial" w:cs="Arial"/>
          <w:sz w:val="28"/>
          <w:szCs w:val="28"/>
        </w:rPr>
      </w:pPr>
    </w:p>
    <w:p w14:paraId="16161CDD" w14:textId="77777777" w:rsidR="00ED13B0" w:rsidRPr="007578C3" w:rsidRDefault="00ED13B0" w:rsidP="00ED13B0">
      <w:pPr>
        <w:spacing w:after="0" w:line="276" w:lineRule="auto"/>
        <w:rPr>
          <w:rFonts w:ascii="Arial" w:hAnsi="Arial" w:cs="Arial"/>
          <w:sz w:val="20"/>
          <w:szCs w:val="20"/>
          <w:highlight w:val="yellow"/>
        </w:rPr>
      </w:pPr>
      <w:r w:rsidRPr="007578C3">
        <w:rPr>
          <w:rFonts w:ascii="Arial" w:hAnsi="Arial" w:cs="Arial"/>
          <w:sz w:val="20"/>
          <w:szCs w:val="20"/>
          <w:highlight w:val="yellow"/>
        </w:rPr>
        <w:t>[Name]</w:t>
      </w:r>
    </w:p>
    <w:p w14:paraId="695E04CD" w14:textId="77777777" w:rsidR="00ED13B0" w:rsidRPr="007578C3" w:rsidRDefault="00ED13B0" w:rsidP="00ED13B0">
      <w:pPr>
        <w:spacing w:after="0" w:line="276" w:lineRule="auto"/>
        <w:rPr>
          <w:rFonts w:ascii="Arial" w:hAnsi="Arial" w:cs="Arial"/>
          <w:sz w:val="20"/>
          <w:szCs w:val="20"/>
          <w:highlight w:val="yellow"/>
        </w:rPr>
      </w:pPr>
      <w:r w:rsidRPr="007578C3">
        <w:rPr>
          <w:rFonts w:ascii="Arial" w:hAnsi="Arial" w:cs="Arial"/>
          <w:sz w:val="20"/>
          <w:szCs w:val="20"/>
          <w:highlight w:val="yellow"/>
        </w:rPr>
        <w:t>[Strasse]</w:t>
      </w:r>
    </w:p>
    <w:p w14:paraId="56EB275B" w14:textId="77777777" w:rsidR="00ED13B0" w:rsidRPr="007578C3" w:rsidRDefault="00ED13B0" w:rsidP="00ED13B0">
      <w:pPr>
        <w:spacing w:after="0" w:line="276" w:lineRule="auto"/>
        <w:rPr>
          <w:rFonts w:ascii="Arial" w:hAnsi="Arial" w:cs="Arial"/>
          <w:sz w:val="20"/>
          <w:szCs w:val="20"/>
          <w:highlight w:val="yellow"/>
        </w:rPr>
      </w:pPr>
      <w:r w:rsidRPr="007578C3">
        <w:rPr>
          <w:rFonts w:ascii="Arial" w:hAnsi="Arial" w:cs="Arial"/>
          <w:sz w:val="20"/>
          <w:szCs w:val="20"/>
          <w:highlight w:val="yellow"/>
        </w:rPr>
        <w:t>[PLZ, Or</w:t>
      </w:r>
      <w:bookmarkStart w:id="0" w:name="Title"/>
      <w:r w:rsidRPr="007578C3">
        <w:rPr>
          <w:rFonts w:ascii="Arial" w:hAnsi="Arial" w:cs="Arial"/>
          <w:sz w:val="20"/>
          <w:szCs w:val="20"/>
          <w:highlight w:val="yellow"/>
        </w:rPr>
        <w:t>t]</w:t>
      </w:r>
      <w:bookmarkEnd w:id="0"/>
    </w:p>
    <w:p w14:paraId="1651A3B4" w14:textId="77777777" w:rsidR="00ED13B0" w:rsidRPr="007578C3" w:rsidRDefault="00ED13B0" w:rsidP="00ED13B0">
      <w:pPr>
        <w:spacing w:after="0" w:line="276" w:lineRule="auto"/>
        <w:rPr>
          <w:rFonts w:ascii="Arial" w:hAnsi="Arial" w:cs="Arial"/>
          <w:sz w:val="20"/>
          <w:szCs w:val="20"/>
        </w:rPr>
      </w:pPr>
      <w:r w:rsidRPr="007578C3">
        <w:rPr>
          <w:rFonts w:ascii="Arial" w:hAnsi="Arial" w:cs="Arial"/>
          <w:sz w:val="20"/>
          <w:szCs w:val="20"/>
          <w:highlight w:val="yellow"/>
        </w:rPr>
        <w:t>[Land]</w:t>
      </w:r>
    </w:p>
    <w:p w14:paraId="5501FB78" w14:textId="5EF5C9D5" w:rsidR="00ED13B0" w:rsidRPr="007578C3" w:rsidRDefault="4FF448EE" w:rsidP="00ED13B0">
      <w:pPr>
        <w:spacing w:after="0" w:line="276" w:lineRule="auto"/>
        <w:jc w:val="right"/>
        <w:rPr>
          <w:rFonts w:ascii="Arial" w:hAnsi="Arial" w:cs="Arial"/>
          <w:b/>
          <w:bCs/>
          <w:sz w:val="20"/>
          <w:szCs w:val="20"/>
        </w:rPr>
      </w:pPr>
      <w:r w:rsidRPr="00CB6736">
        <w:rPr>
          <w:rFonts w:ascii="Arial" w:hAnsi="Arial" w:cs="Arial"/>
          <w:sz w:val="20"/>
          <w:szCs w:val="20"/>
        </w:rPr>
        <w:t>(</w:t>
      </w:r>
      <w:r w:rsidRPr="4FF448EE">
        <w:rPr>
          <w:rFonts w:ascii="Arial" w:hAnsi="Arial" w:cs="Arial"/>
          <w:b/>
          <w:bCs/>
          <w:sz w:val="20"/>
          <w:szCs w:val="20"/>
        </w:rPr>
        <w:t>«Gesellschaft»</w:t>
      </w:r>
      <w:r w:rsidRPr="00CB6736">
        <w:rPr>
          <w:rFonts w:ascii="Arial" w:hAnsi="Arial" w:cs="Arial"/>
          <w:sz w:val="20"/>
          <w:szCs w:val="20"/>
        </w:rPr>
        <w:t>)</w:t>
      </w:r>
    </w:p>
    <w:p w14:paraId="48190495" w14:textId="77777777" w:rsidR="00ED13B0" w:rsidRPr="007578C3" w:rsidRDefault="00ED13B0" w:rsidP="00ED13B0">
      <w:pPr>
        <w:spacing w:after="0" w:line="276" w:lineRule="auto"/>
        <w:rPr>
          <w:rFonts w:ascii="Arial" w:hAnsi="Arial" w:cs="Arial"/>
          <w:sz w:val="20"/>
          <w:szCs w:val="20"/>
        </w:rPr>
      </w:pPr>
    </w:p>
    <w:p w14:paraId="02D1A7BE" w14:textId="77777777" w:rsidR="00ED13B0" w:rsidRPr="007578C3" w:rsidRDefault="00ED13B0" w:rsidP="00ED13B0">
      <w:pPr>
        <w:spacing w:after="0" w:line="276" w:lineRule="auto"/>
        <w:rPr>
          <w:rFonts w:ascii="Arial" w:hAnsi="Arial" w:cs="Arial"/>
          <w:sz w:val="20"/>
          <w:szCs w:val="20"/>
        </w:rPr>
      </w:pPr>
    </w:p>
    <w:p w14:paraId="401CCECF" w14:textId="77777777" w:rsidR="00ED13B0" w:rsidRPr="007578C3" w:rsidRDefault="00ED13B0" w:rsidP="00ED13B0">
      <w:pPr>
        <w:spacing w:after="0" w:line="276" w:lineRule="auto"/>
        <w:jc w:val="center"/>
        <w:rPr>
          <w:rFonts w:ascii="Arial" w:hAnsi="Arial" w:cs="Arial"/>
          <w:sz w:val="24"/>
          <w:szCs w:val="24"/>
        </w:rPr>
      </w:pPr>
      <w:r w:rsidRPr="007578C3">
        <w:rPr>
          <w:rFonts w:ascii="Arial" w:hAnsi="Arial" w:cs="Arial"/>
          <w:sz w:val="24"/>
          <w:szCs w:val="24"/>
        </w:rPr>
        <w:t>und</w:t>
      </w:r>
    </w:p>
    <w:p w14:paraId="2C36AA2D" w14:textId="77777777" w:rsidR="00ED13B0" w:rsidRPr="007578C3" w:rsidRDefault="00ED13B0" w:rsidP="00ED13B0">
      <w:pPr>
        <w:spacing w:after="0" w:line="276" w:lineRule="auto"/>
        <w:jc w:val="center"/>
        <w:rPr>
          <w:rFonts w:ascii="Arial" w:hAnsi="Arial" w:cs="Arial"/>
          <w:sz w:val="24"/>
          <w:szCs w:val="24"/>
        </w:rPr>
      </w:pPr>
    </w:p>
    <w:p w14:paraId="482B5C0F" w14:textId="77777777" w:rsidR="00ED13B0" w:rsidRPr="007578C3" w:rsidRDefault="00ED13B0" w:rsidP="00ED13B0">
      <w:pPr>
        <w:spacing w:after="0" w:line="276" w:lineRule="auto"/>
        <w:jc w:val="center"/>
        <w:rPr>
          <w:rFonts w:ascii="Arial" w:hAnsi="Arial" w:cs="Arial"/>
          <w:sz w:val="24"/>
          <w:szCs w:val="24"/>
        </w:rPr>
      </w:pPr>
    </w:p>
    <w:p w14:paraId="427791E0" w14:textId="77777777" w:rsidR="00ED13B0" w:rsidRPr="007578C3" w:rsidRDefault="00ED13B0" w:rsidP="00ED13B0">
      <w:pPr>
        <w:spacing w:after="0" w:line="276" w:lineRule="auto"/>
        <w:rPr>
          <w:rFonts w:ascii="Arial" w:hAnsi="Arial" w:cs="Arial"/>
          <w:sz w:val="20"/>
          <w:szCs w:val="20"/>
          <w:highlight w:val="yellow"/>
        </w:rPr>
      </w:pPr>
      <w:r w:rsidRPr="007578C3">
        <w:rPr>
          <w:rFonts w:ascii="Arial" w:hAnsi="Arial" w:cs="Arial"/>
          <w:sz w:val="20"/>
          <w:szCs w:val="20"/>
          <w:highlight w:val="yellow"/>
        </w:rPr>
        <w:t>[Name]</w:t>
      </w:r>
    </w:p>
    <w:p w14:paraId="002423D5" w14:textId="77777777" w:rsidR="00ED13B0" w:rsidRPr="007578C3" w:rsidRDefault="00ED13B0" w:rsidP="00ED13B0">
      <w:pPr>
        <w:spacing w:after="0" w:line="276" w:lineRule="auto"/>
        <w:rPr>
          <w:rFonts w:ascii="Arial" w:hAnsi="Arial" w:cs="Arial"/>
          <w:sz w:val="20"/>
          <w:szCs w:val="20"/>
          <w:highlight w:val="yellow"/>
        </w:rPr>
      </w:pPr>
      <w:r w:rsidRPr="007578C3">
        <w:rPr>
          <w:rFonts w:ascii="Arial" w:hAnsi="Arial" w:cs="Arial"/>
          <w:sz w:val="20"/>
          <w:szCs w:val="20"/>
          <w:highlight w:val="yellow"/>
        </w:rPr>
        <w:t>[Strasse]</w:t>
      </w:r>
    </w:p>
    <w:p w14:paraId="057F539C" w14:textId="77777777" w:rsidR="00ED13B0" w:rsidRPr="007578C3" w:rsidRDefault="00ED13B0" w:rsidP="00ED13B0">
      <w:pPr>
        <w:spacing w:after="0" w:line="276" w:lineRule="auto"/>
        <w:rPr>
          <w:rFonts w:ascii="Arial" w:hAnsi="Arial" w:cs="Arial"/>
          <w:sz w:val="20"/>
          <w:szCs w:val="20"/>
          <w:highlight w:val="yellow"/>
        </w:rPr>
      </w:pPr>
      <w:r w:rsidRPr="007578C3">
        <w:rPr>
          <w:rFonts w:ascii="Arial" w:hAnsi="Arial" w:cs="Arial"/>
          <w:sz w:val="20"/>
          <w:szCs w:val="20"/>
          <w:highlight w:val="yellow"/>
        </w:rPr>
        <w:t>[PLZ, Ort]</w:t>
      </w:r>
    </w:p>
    <w:p w14:paraId="00B7481E" w14:textId="77777777" w:rsidR="00ED13B0" w:rsidRPr="007578C3" w:rsidRDefault="00ED13B0" w:rsidP="00ED13B0">
      <w:pPr>
        <w:spacing w:after="0" w:line="276" w:lineRule="auto"/>
        <w:rPr>
          <w:rFonts w:ascii="Arial" w:hAnsi="Arial" w:cs="Arial"/>
          <w:sz w:val="20"/>
          <w:szCs w:val="20"/>
        </w:rPr>
      </w:pPr>
      <w:r w:rsidRPr="007578C3">
        <w:rPr>
          <w:rFonts w:ascii="Arial" w:hAnsi="Arial" w:cs="Arial"/>
          <w:sz w:val="20"/>
          <w:szCs w:val="20"/>
          <w:highlight w:val="yellow"/>
        </w:rPr>
        <w:t>[Land]</w:t>
      </w:r>
    </w:p>
    <w:p w14:paraId="12564A7A" w14:textId="1CA8A47D" w:rsidR="00ED13B0" w:rsidRPr="007578C3" w:rsidRDefault="4FF448EE" w:rsidP="00ED13B0">
      <w:pPr>
        <w:spacing w:after="0" w:line="276" w:lineRule="auto"/>
        <w:jc w:val="right"/>
        <w:rPr>
          <w:rFonts w:ascii="Arial" w:hAnsi="Arial" w:cs="Arial"/>
          <w:sz w:val="20"/>
          <w:szCs w:val="20"/>
        </w:rPr>
      </w:pPr>
      <w:r w:rsidRPr="00BF1F69">
        <w:rPr>
          <w:rFonts w:ascii="Arial" w:hAnsi="Arial" w:cs="Arial"/>
          <w:sz w:val="20"/>
          <w:szCs w:val="20"/>
        </w:rPr>
        <w:t>(</w:t>
      </w:r>
      <w:r w:rsidRPr="4FF448EE">
        <w:rPr>
          <w:rFonts w:ascii="Arial" w:hAnsi="Arial" w:cs="Arial"/>
          <w:b/>
          <w:bCs/>
          <w:sz w:val="20"/>
          <w:szCs w:val="20"/>
        </w:rPr>
        <w:t>«Partner»</w:t>
      </w:r>
      <w:r w:rsidRPr="00BF1F69">
        <w:rPr>
          <w:rFonts w:ascii="Arial" w:hAnsi="Arial" w:cs="Arial"/>
          <w:sz w:val="20"/>
          <w:szCs w:val="20"/>
        </w:rPr>
        <w:t>)</w:t>
      </w:r>
    </w:p>
    <w:p w14:paraId="1373F7FE" w14:textId="77777777" w:rsidR="00ED13B0" w:rsidRPr="007578C3" w:rsidRDefault="00ED13B0" w:rsidP="00ED13B0">
      <w:pPr>
        <w:spacing w:after="0" w:line="276" w:lineRule="auto"/>
        <w:jc w:val="right"/>
        <w:rPr>
          <w:rFonts w:ascii="Arial" w:hAnsi="Arial" w:cs="Arial"/>
          <w:sz w:val="20"/>
          <w:szCs w:val="20"/>
        </w:rPr>
      </w:pPr>
    </w:p>
    <w:p w14:paraId="62FD8912" w14:textId="77777777" w:rsidR="00ED13B0" w:rsidRPr="007578C3" w:rsidRDefault="00ED13B0" w:rsidP="00ED13B0">
      <w:pPr>
        <w:spacing w:after="0" w:line="276" w:lineRule="auto"/>
        <w:jc w:val="right"/>
        <w:rPr>
          <w:rFonts w:ascii="Arial" w:hAnsi="Arial" w:cs="Arial"/>
          <w:sz w:val="20"/>
          <w:szCs w:val="20"/>
        </w:rPr>
      </w:pPr>
    </w:p>
    <w:p w14:paraId="3380539C" w14:textId="77777777" w:rsidR="00ED13B0" w:rsidRPr="007578C3" w:rsidRDefault="00ED13B0" w:rsidP="00ED13B0">
      <w:pPr>
        <w:spacing w:after="0" w:line="276" w:lineRule="auto"/>
        <w:jc w:val="right"/>
        <w:rPr>
          <w:rFonts w:ascii="Arial" w:hAnsi="Arial" w:cs="Arial"/>
          <w:sz w:val="20"/>
          <w:szCs w:val="20"/>
        </w:rPr>
      </w:pPr>
    </w:p>
    <w:p w14:paraId="5D144C14" w14:textId="77777777" w:rsidR="00ED13B0" w:rsidRPr="007578C3" w:rsidRDefault="00ED13B0" w:rsidP="00ED13B0">
      <w:pPr>
        <w:spacing w:after="0" w:line="276" w:lineRule="auto"/>
        <w:jc w:val="right"/>
        <w:rPr>
          <w:rFonts w:ascii="Arial" w:hAnsi="Arial" w:cs="Arial"/>
          <w:sz w:val="20"/>
          <w:szCs w:val="20"/>
        </w:rPr>
      </w:pPr>
    </w:p>
    <w:p w14:paraId="6EB7953F" w14:textId="77777777" w:rsidR="00ED13B0" w:rsidRPr="007578C3" w:rsidRDefault="00ED13B0" w:rsidP="00ED13B0">
      <w:pPr>
        <w:spacing w:after="0" w:line="276" w:lineRule="auto"/>
        <w:jc w:val="right"/>
        <w:rPr>
          <w:rFonts w:ascii="Arial" w:hAnsi="Arial" w:cs="Arial"/>
          <w:sz w:val="20"/>
          <w:szCs w:val="20"/>
        </w:rPr>
      </w:pPr>
    </w:p>
    <w:p w14:paraId="13E58701" w14:textId="77777777" w:rsidR="00ED13B0" w:rsidRPr="007578C3" w:rsidRDefault="00ED13B0" w:rsidP="00ED13B0">
      <w:pPr>
        <w:spacing w:after="0" w:line="276" w:lineRule="auto"/>
        <w:jc w:val="right"/>
        <w:rPr>
          <w:rFonts w:ascii="Arial" w:hAnsi="Arial" w:cs="Arial"/>
          <w:sz w:val="20"/>
          <w:szCs w:val="20"/>
        </w:rPr>
      </w:pPr>
    </w:p>
    <w:p w14:paraId="6778E13E" w14:textId="77777777" w:rsidR="00ED13B0" w:rsidRPr="007578C3" w:rsidRDefault="00ED13B0" w:rsidP="00ED13B0">
      <w:pPr>
        <w:spacing w:after="0" w:line="276" w:lineRule="auto"/>
        <w:jc w:val="right"/>
        <w:rPr>
          <w:rFonts w:ascii="Arial" w:hAnsi="Arial" w:cs="Arial"/>
          <w:sz w:val="20"/>
          <w:szCs w:val="20"/>
        </w:rPr>
      </w:pPr>
    </w:p>
    <w:p w14:paraId="2365E3FD" w14:textId="77777777" w:rsidR="00ED13B0" w:rsidRPr="007578C3" w:rsidRDefault="00ED13B0" w:rsidP="00ED13B0">
      <w:pPr>
        <w:spacing w:after="0" w:line="276" w:lineRule="auto"/>
        <w:jc w:val="right"/>
        <w:rPr>
          <w:rFonts w:ascii="Arial" w:hAnsi="Arial" w:cs="Arial"/>
          <w:sz w:val="20"/>
          <w:szCs w:val="20"/>
        </w:rPr>
      </w:pPr>
    </w:p>
    <w:p w14:paraId="16E819EF" w14:textId="77777777" w:rsidR="00ED13B0" w:rsidRPr="007578C3" w:rsidRDefault="00ED13B0" w:rsidP="00ED13B0">
      <w:pPr>
        <w:spacing w:after="0" w:line="276" w:lineRule="auto"/>
        <w:jc w:val="right"/>
        <w:rPr>
          <w:rFonts w:ascii="Arial" w:hAnsi="Arial" w:cs="Arial"/>
          <w:sz w:val="20"/>
          <w:szCs w:val="20"/>
        </w:rPr>
      </w:pPr>
    </w:p>
    <w:p w14:paraId="6137A211" w14:textId="0CBB2056" w:rsidR="00ED13B0" w:rsidRPr="007578C3" w:rsidRDefault="4FF448EE" w:rsidP="00ED13B0">
      <w:pPr>
        <w:spacing w:after="0" w:line="276" w:lineRule="auto"/>
        <w:jc w:val="right"/>
        <w:rPr>
          <w:rFonts w:ascii="Arial" w:hAnsi="Arial" w:cs="Arial"/>
          <w:b/>
          <w:bCs/>
          <w:sz w:val="20"/>
          <w:szCs w:val="20"/>
        </w:rPr>
      </w:pPr>
      <w:r w:rsidRPr="4FF448EE">
        <w:rPr>
          <w:rFonts w:ascii="Arial" w:hAnsi="Arial" w:cs="Arial"/>
          <w:sz w:val="20"/>
          <w:szCs w:val="20"/>
        </w:rPr>
        <w:t xml:space="preserve">(«Gesellschaft und Partner gemeinsam die </w:t>
      </w:r>
      <w:r w:rsidRPr="4FF448EE">
        <w:rPr>
          <w:rFonts w:ascii="Arial" w:hAnsi="Arial" w:cs="Arial"/>
          <w:b/>
          <w:bCs/>
          <w:sz w:val="20"/>
          <w:szCs w:val="20"/>
        </w:rPr>
        <w:t>«Parteien»</w:t>
      </w:r>
    </w:p>
    <w:p w14:paraId="2E514184" w14:textId="01D43D51" w:rsidR="00ED13B0" w:rsidRPr="007578C3" w:rsidRDefault="13331D9C" w:rsidP="00ED13B0">
      <w:pPr>
        <w:spacing w:after="0" w:line="276" w:lineRule="auto"/>
        <w:jc w:val="right"/>
        <w:rPr>
          <w:rFonts w:ascii="Arial" w:hAnsi="Arial" w:cs="Arial"/>
          <w:sz w:val="20"/>
          <w:szCs w:val="20"/>
        </w:rPr>
      </w:pPr>
      <w:r w:rsidRPr="13331D9C">
        <w:rPr>
          <w:rFonts w:ascii="Arial" w:hAnsi="Arial" w:cs="Arial"/>
          <w:sz w:val="20"/>
          <w:szCs w:val="20"/>
        </w:rPr>
        <w:t xml:space="preserve">und je einzeln eine </w:t>
      </w:r>
      <w:r w:rsidRPr="13331D9C">
        <w:rPr>
          <w:rFonts w:ascii="Arial" w:hAnsi="Arial" w:cs="Arial"/>
          <w:b/>
          <w:bCs/>
          <w:sz w:val="20"/>
          <w:szCs w:val="20"/>
        </w:rPr>
        <w:t>«Partei»</w:t>
      </w:r>
      <w:r w:rsidRPr="00CB6736">
        <w:rPr>
          <w:rFonts w:ascii="Arial" w:hAnsi="Arial" w:cs="Arial"/>
          <w:sz w:val="20"/>
          <w:szCs w:val="20"/>
        </w:rPr>
        <w:t>)</w:t>
      </w:r>
    </w:p>
    <w:p w14:paraId="649074B3" w14:textId="35A8B41B" w:rsidR="13331D9C" w:rsidRDefault="13331D9C" w:rsidP="13331D9C">
      <w:pPr>
        <w:spacing w:after="0" w:line="276" w:lineRule="auto"/>
        <w:jc w:val="right"/>
        <w:rPr>
          <w:rFonts w:ascii="Arial" w:hAnsi="Arial" w:cs="Arial"/>
          <w:sz w:val="20"/>
          <w:szCs w:val="20"/>
        </w:rPr>
      </w:pPr>
    </w:p>
    <w:p w14:paraId="714C4D69" w14:textId="11226347" w:rsidR="13331D9C" w:rsidRDefault="13331D9C" w:rsidP="13331D9C">
      <w:pPr>
        <w:spacing w:after="0" w:line="276" w:lineRule="auto"/>
        <w:jc w:val="right"/>
        <w:rPr>
          <w:rFonts w:ascii="Arial" w:hAnsi="Arial" w:cs="Arial"/>
          <w:sz w:val="20"/>
          <w:szCs w:val="20"/>
        </w:rPr>
      </w:pPr>
      <w:r w:rsidRPr="13331D9C">
        <w:rPr>
          <w:rFonts w:ascii="Arial" w:hAnsi="Arial" w:cs="Arial"/>
          <w:sz w:val="20"/>
          <w:szCs w:val="20"/>
        </w:rPr>
        <w:t xml:space="preserve">(jede Partei eine </w:t>
      </w:r>
      <w:r w:rsidR="00CF4708">
        <w:rPr>
          <w:rFonts w:ascii="Arial" w:hAnsi="Arial" w:cs="Arial"/>
          <w:sz w:val="20"/>
          <w:szCs w:val="20"/>
        </w:rPr>
        <w:t>«</w:t>
      </w:r>
      <w:r w:rsidRPr="00CB6736">
        <w:rPr>
          <w:rFonts w:ascii="Arial" w:hAnsi="Arial" w:cs="Arial"/>
          <w:b/>
          <w:bCs/>
          <w:sz w:val="20"/>
          <w:szCs w:val="20"/>
        </w:rPr>
        <w:t>Offenlegende Partei</w:t>
      </w:r>
      <w:r w:rsidR="00CF4708">
        <w:rPr>
          <w:rFonts w:ascii="Arial" w:hAnsi="Arial" w:cs="Arial"/>
          <w:b/>
          <w:bCs/>
          <w:sz w:val="20"/>
          <w:szCs w:val="20"/>
        </w:rPr>
        <w:t>»</w:t>
      </w:r>
      <w:r w:rsidRPr="13331D9C">
        <w:rPr>
          <w:rFonts w:ascii="Arial" w:hAnsi="Arial" w:cs="Arial"/>
          <w:sz w:val="20"/>
          <w:szCs w:val="20"/>
        </w:rPr>
        <w:t xml:space="preserve"> in ihrer Eigenschaft als eine Partei, die Vertrauliche Informationen offenlegt und jede Partei eine </w:t>
      </w:r>
      <w:r w:rsidR="00CF4708">
        <w:rPr>
          <w:rFonts w:ascii="Arial" w:hAnsi="Arial" w:cs="Arial"/>
          <w:b/>
          <w:bCs/>
          <w:sz w:val="20"/>
          <w:szCs w:val="20"/>
        </w:rPr>
        <w:t>«</w:t>
      </w:r>
      <w:r w:rsidR="00D55416">
        <w:rPr>
          <w:rFonts w:ascii="Arial" w:hAnsi="Arial" w:cs="Arial"/>
          <w:b/>
          <w:bCs/>
          <w:sz w:val="20"/>
          <w:szCs w:val="20"/>
        </w:rPr>
        <w:t>Empfangende</w:t>
      </w:r>
      <w:r w:rsidRPr="00CB6736">
        <w:rPr>
          <w:rFonts w:ascii="Arial" w:hAnsi="Arial" w:cs="Arial"/>
          <w:b/>
          <w:bCs/>
          <w:sz w:val="20"/>
          <w:szCs w:val="20"/>
        </w:rPr>
        <w:t xml:space="preserve"> Partei</w:t>
      </w:r>
      <w:r w:rsidR="00CF4708">
        <w:rPr>
          <w:rFonts w:ascii="Arial" w:hAnsi="Arial" w:cs="Arial"/>
          <w:b/>
          <w:bCs/>
          <w:sz w:val="20"/>
          <w:szCs w:val="20"/>
        </w:rPr>
        <w:t>»</w:t>
      </w:r>
      <w:r w:rsidRPr="13331D9C">
        <w:rPr>
          <w:rFonts w:ascii="Arial" w:hAnsi="Arial" w:cs="Arial"/>
          <w:sz w:val="20"/>
          <w:szCs w:val="20"/>
        </w:rPr>
        <w:t xml:space="preserve"> in ihrer Eigenschaft als Partei, die von der anderen Partei Vertrauliche Informationen erhält)</w:t>
      </w:r>
    </w:p>
    <w:p w14:paraId="7446DB86" w14:textId="77777777" w:rsidR="003F03EF" w:rsidRPr="009C68FC" w:rsidRDefault="00ED13B0" w:rsidP="009C68FC">
      <w:pPr>
        <w:pStyle w:val="SSATitelform"/>
      </w:pPr>
      <w:r w:rsidRPr="007578C3">
        <w:rPr>
          <w:sz w:val="20"/>
          <w:szCs w:val="20"/>
        </w:rPr>
        <w:br w:type="page"/>
      </w:r>
      <w:r w:rsidR="003F03EF" w:rsidRPr="009C68FC">
        <w:lastRenderedPageBreak/>
        <w:t>Präambel</w:t>
      </w:r>
    </w:p>
    <w:p w14:paraId="5D609E90" w14:textId="77777777" w:rsidR="003F03EF" w:rsidRPr="00133E4E" w:rsidRDefault="003F03EF" w:rsidP="003F03EF">
      <w:pPr>
        <w:pStyle w:val="SSAText"/>
      </w:pPr>
    </w:p>
    <w:p w14:paraId="5EAFCFF4" w14:textId="3282B865" w:rsidR="003F03EF" w:rsidRPr="00133E4E" w:rsidRDefault="49986D66" w:rsidP="003F03EF">
      <w:pPr>
        <w:pStyle w:val="SSAText"/>
      </w:pPr>
      <w:r>
        <w:t xml:space="preserve">Die Parteien verhandeln über </w:t>
      </w:r>
      <w:r w:rsidRPr="49986D66">
        <w:rPr>
          <w:highlight w:val="yellow"/>
        </w:rPr>
        <w:t>[eine mögliche Geschäftsbeziehung/Zusammenarbeit/Investment]</w:t>
      </w:r>
      <w:r>
        <w:t xml:space="preserve"> («</w:t>
      </w:r>
      <w:r w:rsidRPr="49986D66">
        <w:rPr>
          <w:b/>
          <w:bCs/>
        </w:rPr>
        <w:t>Evaluation</w:t>
      </w:r>
      <w:r>
        <w:t>»).</w:t>
      </w:r>
    </w:p>
    <w:p w14:paraId="19C9B516" w14:textId="77777777" w:rsidR="003F03EF" w:rsidRPr="00133E4E" w:rsidRDefault="003F03EF" w:rsidP="003F03EF">
      <w:pPr>
        <w:pStyle w:val="SSAText"/>
      </w:pPr>
    </w:p>
    <w:p w14:paraId="6A34C09E" w14:textId="098B771A" w:rsidR="003F03EF" w:rsidRPr="00133E4E" w:rsidRDefault="13331D9C" w:rsidP="003F03EF">
      <w:pPr>
        <w:pStyle w:val="SSAText"/>
      </w:pPr>
      <w:r>
        <w:t xml:space="preserve">Die Parteien werden im Laufe der </w:t>
      </w:r>
      <w:r w:rsidR="00D55416">
        <w:t>Evaluation</w:t>
      </w:r>
      <w:r>
        <w:t xml:space="preserve"> </w:t>
      </w:r>
      <w:r w:rsidR="00350BE3">
        <w:t>V</w:t>
      </w:r>
      <w:r>
        <w:t xml:space="preserve">ertrauliche Informationen über die andere Partei erhalten. </w:t>
      </w:r>
    </w:p>
    <w:p w14:paraId="04CE4D03" w14:textId="77777777" w:rsidR="003F03EF" w:rsidRPr="00133E4E" w:rsidRDefault="003F03EF" w:rsidP="003F03EF">
      <w:pPr>
        <w:pStyle w:val="SSAText"/>
      </w:pPr>
    </w:p>
    <w:p w14:paraId="69135E59" w14:textId="0457494C" w:rsidR="003F03EF" w:rsidRPr="00133E4E" w:rsidRDefault="003F03EF" w:rsidP="003F03EF">
      <w:pPr>
        <w:pStyle w:val="SSAText"/>
      </w:pPr>
      <w:r w:rsidRPr="00133E4E">
        <w:t xml:space="preserve">Vor diesem Hintergrund vereinbaren die Parteien Folgendes (die </w:t>
      </w:r>
      <w:r w:rsidR="00CF4708" w:rsidRPr="00CF4708">
        <w:t>«</w:t>
      </w:r>
      <w:r w:rsidRPr="00133E4E">
        <w:rPr>
          <w:b/>
          <w:bCs/>
        </w:rPr>
        <w:t>Vereinbarung</w:t>
      </w:r>
      <w:r w:rsidR="00CF4708" w:rsidRPr="00CF4708">
        <w:t>»</w:t>
      </w:r>
      <w:r w:rsidRPr="00133E4E">
        <w:t>).</w:t>
      </w:r>
    </w:p>
    <w:p w14:paraId="2717678E" w14:textId="77777777" w:rsidR="003F03EF" w:rsidRDefault="003F03EF" w:rsidP="003F03EF">
      <w:pPr>
        <w:pStyle w:val="SSAText"/>
      </w:pPr>
    </w:p>
    <w:p w14:paraId="0A8A22C0" w14:textId="77777777" w:rsidR="00D255DB" w:rsidRPr="00133E4E" w:rsidRDefault="00D255DB" w:rsidP="003F03EF">
      <w:pPr>
        <w:pStyle w:val="SSAText"/>
      </w:pPr>
    </w:p>
    <w:p w14:paraId="47EC89A7" w14:textId="7C0D25B5" w:rsidR="003F03EF" w:rsidRPr="009C68FC" w:rsidRDefault="003F03EF" w:rsidP="009C68FC">
      <w:pPr>
        <w:pStyle w:val="SSATitelform"/>
      </w:pPr>
      <w:r w:rsidRPr="009C68FC">
        <w:t>Vertrauliche Informationen</w:t>
      </w:r>
    </w:p>
    <w:p w14:paraId="5869A80E" w14:textId="77777777" w:rsidR="003F03EF" w:rsidRPr="00133E4E" w:rsidRDefault="003F03EF" w:rsidP="003F03EF">
      <w:pPr>
        <w:pStyle w:val="SSAText"/>
      </w:pPr>
    </w:p>
    <w:p w14:paraId="6860F980" w14:textId="716EA169" w:rsidR="003F03EF" w:rsidRPr="00133E4E" w:rsidRDefault="13331D9C" w:rsidP="003F03EF">
      <w:pPr>
        <w:pStyle w:val="SSAText"/>
      </w:pPr>
      <w:r>
        <w:t xml:space="preserve">Die Parteien anerkennen, im Rahmen der </w:t>
      </w:r>
      <w:r w:rsidR="00D55416">
        <w:t>Evaluation</w:t>
      </w:r>
      <w:r>
        <w:t xml:space="preserve"> in schriftlicher, mündlicher, elektronischer, grafischer oder einer anderen Form verschiedene Informationen erhalten zu haben und/oder noch zu erhalten, namentlich Verträge, Abschlüsse, Einschätzungen, Pläne, Strategien, Gutachten,</w:t>
      </w:r>
      <w:r w:rsidR="00BA1B16">
        <w:t xml:space="preserve"> Evaluationen,</w:t>
      </w:r>
      <w:r>
        <w:t xml:space="preserve"> </w:t>
      </w:r>
      <w:r w:rsidRPr="13331D9C">
        <w:rPr>
          <w:highlight w:val="yellow"/>
        </w:rPr>
        <w:t>[...]</w:t>
      </w:r>
      <w:r>
        <w:t xml:space="preserve">, die </w:t>
      </w:r>
      <w:proofErr w:type="gramStart"/>
      <w:r>
        <w:t>alle vertraulicher Natur</w:t>
      </w:r>
      <w:proofErr w:type="gramEnd"/>
      <w:r>
        <w:t xml:space="preserve"> sind auch wenn sie nicht explizit als vertraulich gekennzeich</w:t>
      </w:r>
      <w:r w:rsidR="00D55416">
        <w:t>ne</w:t>
      </w:r>
      <w:r>
        <w:t>t worden sind (</w:t>
      </w:r>
      <w:r w:rsidR="00CF4708">
        <w:t>«</w:t>
      </w:r>
      <w:r w:rsidRPr="13331D9C">
        <w:rPr>
          <w:b/>
          <w:bCs/>
        </w:rPr>
        <w:t>Vertrauliche Informationen</w:t>
      </w:r>
      <w:r w:rsidR="00CF4708">
        <w:t>»</w:t>
      </w:r>
      <w:r>
        <w:t>).</w:t>
      </w:r>
    </w:p>
    <w:p w14:paraId="0B27E947" w14:textId="77777777" w:rsidR="003F03EF" w:rsidRDefault="003F03EF" w:rsidP="003F03EF">
      <w:pPr>
        <w:pStyle w:val="SSAText"/>
      </w:pPr>
    </w:p>
    <w:p w14:paraId="6B508A39" w14:textId="43541149" w:rsidR="003F03EF" w:rsidRPr="00133E4E" w:rsidRDefault="003F03EF" w:rsidP="003F03EF">
      <w:pPr>
        <w:pStyle w:val="SSAText"/>
      </w:pPr>
      <w:r w:rsidRPr="00133E4E">
        <w:t xml:space="preserve">Nicht als Vertrauliche Informationen gelten: </w:t>
      </w:r>
    </w:p>
    <w:p w14:paraId="5DC084EA" w14:textId="11812A04" w:rsidR="003F03EF" w:rsidRDefault="13331D9C" w:rsidP="003F03EF">
      <w:pPr>
        <w:pStyle w:val="SSAText"/>
        <w:numPr>
          <w:ilvl w:val="0"/>
          <w:numId w:val="12"/>
        </w:numPr>
      </w:pPr>
      <w:r>
        <w:t xml:space="preserve">Informationen, die bereits öffentlich bekannt sind bzw. allgemein bekannt werden, sofern dies nicht auf eine Verletzung der vorliegenden Vereinbarung durch die </w:t>
      </w:r>
      <w:r w:rsidR="00D55416">
        <w:t>Empfangende</w:t>
      </w:r>
      <w:r>
        <w:t xml:space="preserve"> Partei oder deren Vertreter zurückzuführen ist</w:t>
      </w:r>
      <w:r w:rsidR="00D55416">
        <w:t xml:space="preserve"> und/oder</w:t>
      </w:r>
    </w:p>
    <w:p w14:paraId="0FDE3C78" w14:textId="3F4C6BCC" w:rsidR="003F03EF" w:rsidRDefault="13331D9C" w:rsidP="003F03EF">
      <w:pPr>
        <w:pStyle w:val="SSAText"/>
        <w:numPr>
          <w:ilvl w:val="0"/>
          <w:numId w:val="12"/>
        </w:numPr>
      </w:pPr>
      <w:r>
        <w:t xml:space="preserve">Informationen, die bereits </w:t>
      </w:r>
      <w:r w:rsidR="00D55416">
        <w:t>r</w:t>
      </w:r>
      <w:r>
        <w:t>echtmässig im Besitz der Empfangenden Partei sind</w:t>
      </w:r>
      <w:r w:rsidR="00D55416">
        <w:t xml:space="preserve">, </w:t>
      </w:r>
      <w:r>
        <w:t>sofern dies nicht auf eine Verletzung der vorliegenden Vereinbarung durch die Empfangende Partei oder deren Vertreter zurückzuführen ist</w:t>
      </w:r>
      <w:r w:rsidR="00D55416">
        <w:t xml:space="preserve"> und/oder</w:t>
      </w:r>
    </w:p>
    <w:p w14:paraId="5E46205A" w14:textId="20F4B937" w:rsidR="003F03EF" w:rsidRDefault="13331D9C" w:rsidP="003F03EF">
      <w:pPr>
        <w:pStyle w:val="SSAText"/>
        <w:numPr>
          <w:ilvl w:val="0"/>
          <w:numId w:val="12"/>
        </w:numPr>
      </w:pPr>
      <w:r>
        <w:t>Informationen, die einer Partei von einem Dritten mitgeteilt werden, der gegenüber keiner der Parteien zur Geheimhaltung verpflichtet ist</w:t>
      </w:r>
      <w:r w:rsidR="00D55416">
        <w:t xml:space="preserve"> und/oder</w:t>
      </w:r>
    </w:p>
    <w:p w14:paraId="6E762AF9" w14:textId="3C2B2563" w:rsidR="003F03EF" w:rsidRPr="00133E4E" w:rsidRDefault="13331D9C" w:rsidP="003F03EF">
      <w:pPr>
        <w:pStyle w:val="SSAText"/>
        <w:numPr>
          <w:ilvl w:val="0"/>
          <w:numId w:val="12"/>
        </w:numPr>
      </w:pPr>
      <w:r>
        <w:t xml:space="preserve">Informationen, die gesetzlich oder </w:t>
      </w:r>
      <w:r w:rsidRPr="13331D9C">
        <w:rPr>
          <w:highlight w:val="yellow"/>
        </w:rPr>
        <w:t>[</w:t>
      </w:r>
      <w:proofErr w:type="spellStart"/>
      <w:r w:rsidRPr="13331D9C">
        <w:rPr>
          <w:highlight w:val="yellow"/>
        </w:rPr>
        <w:t>börsen</w:t>
      </w:r>
      <w:proofErr w:type="spellEnd"/>
      <w:r w:rsidRPr="13331D9C">
        <w:rPr>
          <w:highlight w:val="yellow"/>
        </w:rPr>
        <w:t>]</w:t>
      </w:r>
      <w:r>
        <w:t>regulatorisch offengelegt werden müssen.</w:t>
      </w:r>
    </w:p>
    <w:p w14:paraId="465B76DC" w14:textId="77777777" w:rsidR="003F03EF" w:rsidRPr="00133E4E" w:rsidRDefault="003F03EF" w:rsidP="003F03EF">
      <w:pPr>
        <w:pStyle w:val="SSAText"/>
      </w:pPr>
    </w:p>
    <w:p w14:paraId="3DEBBF0C" w14:textId="567F1C6B" w:rsidR="003F03EF" w:rsidRPr="00133E4E" w:rsidRDefault="07C19A15" w:rsidP="003F03EF">
      <w:pPr>
        <w:pStyle w:val="SSAText"/>
      </w:pPr>
      <w:r>
        <w:t xml:space="preserve">Sollte eine Partei durch ein rechtskräftiges Gerichtsurteil oder einen vergleichbaren Entscheid zuständiger Gerichts- oder Verwaltungsbehörden zur Offenlegung sämtlicher oder einzelner Vertraulicher Informationen aufgefordert werden, so stellt die hierauf erfolgende Offenlegung Vertraulicher Informationen keine Verletzung der vorliegenden Vereinbarung dar, sofern: </w:t>
      </w:r>
    </w:p>
    <w:p w14:paraId="408C627F" w14:textId="0A50E2B7" w:rsidR="003F03EF" w:rsidRDefault="4FF448EE" w:rsidP="003F03EF">
      <w:pPr>
        <w:pStyle w:val="SSAText"/>
        <w:numPr>
          <w:ilvl w:val="0"/>
          <w:numId w:val="13"/>
        </w:numPr>
      </w:pPr>
      <w:r>
        <w:t>diese Partei angemessene Anstrengungen unternimmt, um die andere Partei vorab zu orientieren, sodass diese Gelegenheit erhält, auf ihre eigenen Kosten mögliche rechtliche Schritte zu unternehmen, um die Anordnung aufzuheben oder einzuschränken</w:t>
      </w:r>
      <w:r w:rsidR="00D55416">
        <w:t xml:space="preserve"> und/oder</w:t>
      </w:r>
    </w:p>
    <w:p w14:paraId="5B097E4A" w14:textId="566B31FA" w:rsidR="003F03EF" w:rsidRDefault="4FF448EE" w:rsidP="003F03EF">
      <w:pPr>
        <w:pStyle w:val="SSAText"/>
        <w:numPr>
          <w:ilvl w:val="0"/>
          <w:numId w:val="13"/>
        </w:numPr>
      </w:pPr>
      <w:r>
        <w:t>die Partei in zumutbarer Weise mit der anderen Partei zusammenwirkt, sofern diese solche rechtlichen Schritte unternimmt</w:t>
      </w:r>
      <w:r w:rsidR="00D55416">
        <w:t xml:space="preserve"> und/oder</w:t>
      </w:r>
    </w:p>
    <w:p w14:paraId="200F4CC4" w14:textId="1FF518B7" w:rsidR="003F03EF" w:rsidRDefault="4FF448EE" w:rsidP="003F03EF">
      <w:pPr>
        <w:pStyle w:val="SSAText"/>
        <w:numPr>
          <w:ilvl w:val="0"/>
          <w:numId w:val="13"/>
        </w:numPr>
      </w:pPr>
      <w:r>
        <w:t>die Partei, falls die Offenlegung Vertraulicher Informationen gesetzlich vorgeschrieben wird, in jedem Fall ausschliesslich jene Vertraulichen Informationen weitergibt, zu deren Offenlegung sie zwingend verpflichtet ist</w:t>
      </w:r>
      <w:r w:rsidR="00146DA2">
        <w:t xml:space="preserve"> </w:t>
      </w:r>
      <w:r>
        <w:t>und</w:t>
      </w:r>
      <w:r w:rsidR="00D55416">
        <w:t>/oder</w:t>
      </w:r>
    </w:p>
    <w:p w14:paraId="6B81E12B" w14:textId="33A60897" w:rsidR="003F03EF" w:rsidRPr="00133E4E" w:rsidRDefault="003F03EF" w:rsidP="003F03EF">
      <w:pPr>
        <w:pStyle w:val="SSAText"/>
        <w:numPr>
          <w:ilvl w:val="0"/>
          <w:numId w:val="13"/>
        </w:numPr>
      </w:pPr>
      <w:r w:rsidRPr="00133E4E">
        <w:t>im Rahmen ihrer Möglichkeiten soweit gesetzlich zulässig sicherstellt, dass die anordnende Behörde die offengelegten Informationen ihrerseits vertraulich behandelt.</w:t>
      </w:r>
    </w:p>
    <w:p w14:paraId="70A83171" w14:textId="77777777" w:rsidR="003F03EF" w:rsidRPr="00133E4E" w:rsidRDefault="003F03EF" w:rsidP="003F03EF">
      <w:pPr>
        <w:pStyle w:val="SSAText"/>
      </w:pPr>
    </w:p>
    <w:p w14:paraId="7F7DC1F2" w14:textId="77777777" w:rsidR="003F03EF" w:rsidRPr="00133E4E" w:rsidRDefault="003F03EF" w:rsidP="003F03EF">
      <w:pPr>
        <w:pStyle w:val="SSAText"/>
      </w:pPr>
    </w:p>
    <w:p w14:paraId="16865189" w14:textId="35F22317" w:rsidR="003F03EF" w:rsidRPr="009C68FC" w:rsidRDefault="003F03EF" w:rsidP="009C68FC">
      <w:pPr>
        <w:pStyle w:val="SSATitelform"/>
      </w:pPr>
      <w:bookmarkStart w:id="1" w:name="_Toc451763793"/>
      <w:bookmarkStart w:id="2" w:name="_Ref54087480"/>
      <w:r w:rsidRPr="009C68FC">
        <w:t>Geheimhaltungspflichten</w:t>
      </w:r>
      <w:bookmarkEnd w:id="1"/>
      <w:bookmarkEnd w:id="2"/>
    </w:p>
    <w:p w14:paraId="39F2A88C" w14:textId="77777777" w:rsidR="003F03EF" w:rsidRPr="00133E4E" w:rsidRDefault="003F03EF" w:rsidP="003F03EF">
      <w:pPr>
        <w:pStyle w:val="SSAText"/>
      </w:pPr>
    </w:p>
    <w:p w14:paraId="2D38CA0B" w14:textId="0030C861" w:rsidR="003F03EF" w:rsidRPr="00133E4E" w:rsidRDefault="6AB83F11" w:rsidP="003F03EF">
      <w:pPr>
        <w:pStyle w:val="SSAText"/>
      </w:pPr>
      <w:r>
        <w:t xml:space="preserve">Die jeweils </w:t>
      </w:r>
      <w:r w:rsidR="009F6FB7">
        <w:t>E</w:t>
      </w:r>
      <w:r>
        <w:t xml:space="preserve">mpfangende Partei von Vertraulichen Informationen der jeweils </w:t>
      </w:r>
      <w:r w:rsidR="00B17A23">
        <w:t>O</w:t>
      </w:r>
      <w:r>
        <w:t>ffenlegenden Partei verpflichtet sich dazu, dass sie und ihre Vertreter in Bezug auf Vertrauliche Informationen der Offenlegenden Partei:</w:t>
      </w:r>
    </w:p>
    <w:p w14:paraId="72BF6024" w14:textId="5E5A5271" w:rsidR="003F03EF" w:rsidRDefault="00FD5292" w:rsidP="003F03EF">
      <w:pPr>
        <w:pStyle w:val="SSAText"/>
        <w:numPr>
          <w:ilvl w:val="0"/>
          <w:numId w:val="14"/>
        </w:numPr>
      </w:pPr>
      <w:r>
        <w:lastRenderedPageBreak/>
        <w:t>a</w:t>
      </w:r>
      <w:r w:rsidR="4FF448EE">
        <w:t>lle</w:t>
      </w:r>
      <w:r w:rsidR="00D55416">
        <w:t xml:space="preserve"> </w:t>
      </w:r>
      <w:r w:rsidR="4FF448EE">
        <w:t>Vertraulichen Informationen geheim und vertraulich halten und insbesondere keinem Dritten gegenüber irgendwelche solche Vertraulichen Informationen offenlegen</w:t>
      </w:r>
      <w:r w:rsidR="00185E97">
        <w:t xml:space="preserve"> und/oder</w:t>
      </w:r>
    </w:p>
    <w:p w14:paraId="6768C7D1" w14:textId="2646A0E6" w:rsidR="003F03EF" w:rsidRDefault="4FF448EE" w:rsidP="003F03EF">
      <w:pPr>
        <w:pStyle w:val="SSAText"/>
        <w:numPr>
          <w:ilvl w:val="0"/>
          <w:numId w:val="14"/>
        </w:numPr>
      </w:pPr>
      <w:r>
        <w:t xml:space="preserve">keine physischen oder elektronischen Kopien oder Duplikationen von Vertraulichen Informationen erstellen oder erstellen lassen, ausser </w:t>
      </w:r>
      <w:r w:rsidR="009E317B">
        <w:t>sofern und</w:t>
      </w:r>
      <w:r w:rsidR="009E317B" w:rsidRPr="00133E4E">
        <w:t xml:space="preserve"> </w:t>
      </w:r>
      <w:r w:rsidR="009E317B">
        <w:t>soweit</w:t>
      </w:r>
      <w:r w:rsidR="009E317B" w:rsidRPr="00133E4E">
        <w:t xml:space="preserve"> </w:t>
      </w:r>
      <w:r>
        <w:t xml:space="preserve">dies für die Prüfung der Zusammenarbeit im Rahmen der </w:t>
      </w:r>
      <w:r w:rsidR="00D55416">
        <w:t>Evaluation</w:t>
      </w:r>
      <w:r>
        <w:t xml:space="preserve"> erforderlich ist</w:t>
      </w:r>
      <w:r w:rsidR="00185E97">
        <w:t xml:space="preserve"> und/oder</w:t>
      </w:r>
    </w:p>
    <w:p w14:paraId="4BD87642" w14:textId="7FB29E09" w:rsidR="003F03EF" w:rsidRDefault="13331D9C" w:rsidP="003F03EF">
      <w:pPr>
        <w:pStyle w:val="SSAText"/>
        <w:numPr>
          <w:ilvl w:val="0"/>
          <w:numId w:val="14"/>
        </w:numPr>
      </w:pPr>
      <w:r>
        <w:t xml:space="preserve">Vertrauliche Informationen ausschliesslich für die Prüfung der Zusammenarbeit bzw. der </w:t>
      </w:r>
      <w:r w:rsidR="00D55416">
        <w:t>Evaluation</w:t>
      </w:r>
      <w:r>
        <w:t xml:space="preserve"> verwenden und keine solchen Vertraulichen Informationen anders nutzen, nutzen lassen oder eine andere Nutzung davon erlauben, insbesondere nicht für ihre eigenen Zwecke oder die Zwecke eines Dritten</w:t>
      </w:r>
      <w:r w:rsidR="00185E97">
        <w:t xml:space="preserve"> und/oder</w:t>
      </w:r>
    </w:p>
    <w:p w14:paraId="0D6304E2" w14:textId="0265B13D" w:rsidR="003F03EF" w:rsidRDefault="13331D9C" w:rsidP="003F03EF">
      <w:pPr>
        <w:pStyle w:val="SSAText"/>
        <w:numPr>
          <w:ilvl w:val="0"/>
          <w:numId w:val="14"/>
        </w:numPr>
      </w:pPr>
      <w:r>
        <w:t>alles vernünftigerweise Machbare unternehmen, um zu verhindern, dass solche Vertrauliche Informationen öffentlich bekannt oder Dritten gegenüber offengelegt werden</w:t>
      </w:r>
      <w:r w:rsidR="00185E97">
        <w:t xml:space="preserve"> und/oder</w:t>
      </w:r>
    </w:p>
    <w:p w14:paraId="04E22D9A" w14:textId="124D2F47" w:rsidR="003F03EF" w:rsidRDefault="4FF448EE" w:rsidP="003F03EF">
      <w:pPr>
        <w:pStyle w:val="SSAText"/>
        <w:numPr>
          <w:ilvl w:val="0"/>
          <w:numId w:val="14"/>
        </w:numPr>
      </w:pPr>
      <w:r>
        <w:t>keine solchen Vertraulichen Informationen zum Nachteil der Offenlegenden Partei verwenden</w:t>
      </w:r>
      <w:r w:rsidR="00661A9C">
        <w:t>, es sei denn zwecks Durchsetzung vertraglich vereinbarter Rechte gegenüber der Offenlegenden Partei und</w:t>
      </w:r>
      <w:r w:rsidR="00185E97">
        <w:t>/oder</w:t>
      </w:r>
    </w:p>
    <w:p w14:paraId="5F821F44" w14:textId="581E7B55" w:rsidR="003F03EF" w:rsidRDefault="13331D9C" w:rsidP="003F03EF">
      <w:pPr>
        <w:pStyle w:val="SSAText"/>
        <w:numPr>
          <w:ilvl w:val="0"/>
          <w:numId w:val="14"/>
        </w:numPr>
      </w:pPr>
      <w:r>
        <w:t xml:space="preserve">nur denjenigen Vertretern zugänglich zu machen, die unmittelbar mit der bzw. der </w:t>
      </w:r>
      <w:r w:rsidR="00D55416">
        <w:t>Evaluation</w:t>
      </w:r>
      <w:r>
        <w:t xml:space="preserve"> befasst sind und die Informationen hierfür </w:t>
      </w:r>
      <w:r w:rsidR="00661A9C">
        <w:t xml:space="preserve">bzw. zwecks Evaluierung der </w:t>
      </w:r>
      <w:r w:rsidR="00D55416">
        <w:t>Evaluation</w:t>
      </w:r>
      <w:r w:rsidR="003F03EF" w:rsidRPr="00133E4E">
        <w:t xml:space="preserve"> </w:t>
      </w:r>
      <w:r>
        <w:t xml:space="preserve">zwingend benötigen. Der Kreis der an der Evaluierung und Prüfung </w:t>
      </w:r>
      <w:r w:rsidR="00661A9C">
        <w:t xml:space="preserve">der </w:t>
      </w:r>
      <w:r w:rsidR="00D55416">
        <w:t>Evaluation</w:t>
      </w:r>
      <w:r w:rsidR="00661A9C">
        <w:t xml:space="preserve"> </w:t>
      </w:r>
      <w:r>
        <w:t>beteiligten Personen ist so klein wie möglich gehalten.</w:t>
      </w:r>
    </w:p>
    <w:p w14:paraId="16BCFE71" w14:textId="77777777" w:rsidR="003F03EF" w:rsidRPr="00133E4E" w:rsidRDefault="003F03EF" w:rsidP="003F03EF">
      <w:pPr>
        <w:pStyle w:val="SSAText"/>
      </w:pPr>
    </w:p>
    <w:p w14:paraId="583D390E" w14:textId="60006CED" w:rsidR="003F03EF" w:rsidRPr="00133E4E" w:rsidRDefault="003F03EF" w:rsidP="003F03EF">
      <w:pPr>
        <w:pStyle w:val="SSAText"/>
      </w:pPr>
      <w:r w:rsidRPr="00133E4E">
        <w:t>Ausnahmen von diesen Verpflichtungen bedürfen der vorgängigen schriftlichen Zustimmung der Offenlegenden Partei.</w:t>
      </w:r>
    </w:p>
    <w:p w14:paraId="6F55EE8F" w14:textId="403521CA" w:rsidR="6EA8C721" w:rsidRDefault="6EA8C721" w:rsidP="6EA8C721">
      <w:pPr>
        <w:pStyle w:val="SSAText"/>
      </w:pPr>
    </w:p>
    <w:p w14:paraId="6E312F4B" w14:textId="5586058C" w:rsidR="6EA8C721" w:rsidRPr="009F707B" w:rsidRDefault="13331D9C" w:rsidP="009F707B">
      <w:pPr>
        <w:pStyle w:val="SSAText"/>
      </w:pPr>
      <w:r w:rsidRPr="009F707B">
        <w:t xml:space="preserve">Als </w:t>
      </w:r>
      <w:r w:rsidR="00CF4708" w:rsidRPr="009F707B">
        <w:t>«</w:t>
      </w:r>
      <w:r w:rsidRPr="009F707B">
        <w:rPr>
          <w:b/>
          <w:bCs/>
        </w:rPr>
        <w:t>Vertreter</w:t>
      </w:r>
      <w:r w:rsidR="00CF4708" w:rsidRPr="009F707B">
        <w:t>»</w:t>
      </w:r>
      <w:r w:rsidRPr="009F707B">
        <w:t xml:space="preserve"> im Rahmen dieser Vereinbarung gelten sämtliche Mitglieder des Verwaltungsrates einer Partei, ihre Mitarbeiter, interne und externe Berater (wie Rechtsanwälte, Wirtschaftsprüfer, Unternehmens- und Finanzberater etc.), Hilfspersonen, Erfüllungs- oder Verrichtungsgehilfen, welche aufgrund ihrer Tätigkeit Vertrauliche Informationen erlangen.</w:t>
      </w:r>
    </w:p>
    <w:p w14:paraId="0DE41558" w14:textId="77777777" w:rsidR="003F03EF" w:rsidRPr="00133E4E" w:rsidRDefault="003F03EF" w:rsidP="003F03EF">
      <w:pPr>
        <w:pStyle w:val="SSAText"/>
      </w:pPr>
    </w:p>
    <w:p w14:paraId="02137DB4" w14:textId="77777777" w:rsidR="003F03EF" w:rsidRPr="00133E4E" w:rsidRDefault="003F03EF" w:rsidP="003F03EF">
      <w:pPr>
        <w:pStyle w:val="SSAText"/>
      </w:pPr>
    </w:p>
    <w:p w14:paraId="40CA26BA" w14:textId="67F73FB6" w:rsidR="003F03EF" w:rsidRPr="009C68FC" w:rsidRDefault="003F03EF" w:rsidP="009C68FC">
      <w:pPr>
        <w:pStyle w:val="SSATitelform"/>
      </w:pPr>
      <w:r w:rsidRPr="009C68FC">
        <w:t>Rückgabe oder Zerstörung von Vertraulichen Informationen</w:t>
      </w:r>
    </w:p>
    <w:p w14:paraId="263C7A3A" w14:textId="77777777" w:rsidR="003F03EF" w:rsidRPr="00133E4E" w:rsidRDefault="003F03EF" w:rsidP="003F03EF">
      <w:pPr>
        <w:pStyle w:val="SSAText"/>
      </w:pPr>
    </w:p>
    <w:p w14:paraId="7929C694" w14:textId="72DF6ABC" w:rsidR="003F03EF" w:rsidRPr="00133E4E" w:rsidRDefault="6AB83F11" w:rsidP="003F03EF">
      <w:pPr>
        <w:pStyle w:val="SSAText"/>
      </w:pPr>
      <w:r>
        <w:t xml:space="preserve">Im Falle der Kündigung oder der Beendigung dieser Vereinbarung </w:t>
      </w:r>
      <w:r w:rsidR="00670183">
        <w:t>infolge Zeitablaufs</w:t>
      </w:r>
      <w:r>
        <w:t xml:space="preserve"> oder wenn die </w:t>
      </w:r>
      <w:r w:rsidR="009F6FB7">
        <w:t>E</w:t>
      </w:r>
      <w:r>
        <w:t xml:space="preserve">mpfangende Partei und/oder die </w:t>
      </w:r>
      <w:r w:rsidR="00B17A23">
        <w:t>O</w:t>
      </w:r>
      <w:r>
        <w:t>ffenlege</w:t>
      </w:r>
      <w:r w:rsidRPr="00CB6736">
        <w:rPr>
          <w:rFonts w:eastAsia="Arial"/>
        </w:rPr>
        <w:t xml:space="preserve">nden Partei übereinkommen, dass sie die Zusammenarbeit bzw. </w:t>
      </w:r>
      <w:r>
        <w:t>Evaluation nicht mehr durchführen möchten, hat die Empfangende Partei auf schriftliches Verlangen der Offenlegenden Partei hin und entsprechend der Aufforderung der Offenlegenden Partei:</w:t>
      </w:r>
    </w:p>
    <w:p w14:paraId="487DAA3F" w14:textId="21B17058" w:rsidR="003F03EF" w:rsidRDefault="003F03EF" w:rsidP="003F03EF">
      <w:pPr>
        <w:pStyle w:val="SSAText"/>
        <w:numPr>
          <w:ilvl w:val="0"/>
          <w:numId w:val="15"/>
        </w:numPr>
      </w:pPr>
      <w:r w:rsidRPr="00133E4E">
        <w:t xml:space="preserve">alle Vertraulichen Informationen, die die Empfangende Partei und deren Vertreter unter dieser Vereinbarung von der Offenlegenden Partei empfangen haben (und alle Kopien und Reproduktionen davon) entweder an die Offenlegende Partei zurückzugeben oder diese </w:t>
      </w:r>
      <w:r w:rsidR="6EA8C721">
        <w:t xml:space="preserve">nach Massgabe von Ziffer 5 </w:t>
      </w:r>
      <w:r w:rsidR="000E6EBD">
        <w:t xml:space="preserve">dieser Vereinbarung </w:t>
      </w:r>
      <w:r w:rsidR="6EA8C721">
        <w:t>zu zerstören</w:t>
      </w:r>
      <w:r w:rsidR="00185E97">
        <w:t xml:space="preserve"> und/oder</w:t>
      </w:r>
    </w:p>
    <w:p w14:paraId="60AAC165" w14:textId="4F9F88F3" w:rsidR="003F03EF" w:rsidRPr="00133E4E" w:rsidRDefault="003F03EF" w:rsidP="003F03EF">
      <w:pPr>
        <w:pStyle w:val="SSAText"/>
        <w:numPr>
          <w:ilvl w:val="0"/>
          <w:numId w:val="15"/>
        </w:numPr>
      </w:pPr>
      <w:r w:rsidRPr="00133E4E">
        <w:t xml:space="preserve">alle von der Empfangenden Partei oder deren Vertretern erstellten Vertraulichen Informationen zu zerstören, davon ausgenommen sind Dokumente, die auf der Grundlage von Vertraulichen Informationen erstellt wurden und welche die Grundlage für Entscheidungen der Empfangenden Partei oder ihrer Organe waren. </w:t>
      </w:r>
    </w:p>
    <w:p w14:paraId="11CA37BB" w14:textId="77777777" w:rsidR="003F03EF" w:rsidRPr="00133E4E" w:rsidRDefault="003F03EF" w:rsidP="003F03EF">
      <w:pPr>
        <w:pStyle w:val="SSAText"/>
      </w:pPr>
    </w:p>
    <w:p w14:paraId="15C8B3F6" w14:textId="1E8D3DA6" w:rsidR="003F03EF" w:rsidRPr="00133E4E" w:rsidRDefault="4FF448EE" w:rsidP="003F03EF">
      <w:pPr>
        <w:pStyle w:val="SSAText"/>
      </w:pPr>
      <w:r>
        <w:t>Ungeachtet des Vorgesagten darf die Empfangende Partei Kopien von Vertraulichen Informationen behalten, sofern dies gesetzlich erforderlich ist und dürfen ihre Berater Kopien von Vertraulichen Informationen behalten, falls dies unter rechtlichen oder standesrechtlichen Vorschriften erforderlich ist.</w:t>
      </w:r>
    </w:p>
    <w:p w14:paraId="4FACB297" w14:textId="77777777" w:rsidR="003F03EF" w:rsidRPr="00133E4E" w:rsidRDefault="003F03EF" w:rsidP="003F03EF">
      <w:pPr>
        <w:pStyle w:val="SSAText"/>
      </w:pPr>
    </w:p>
    <w:p w14:paraId="2F4C3CF9" w14:textId="77777777" w:rsidR="003F03EF" w:rsidRPr="00133E4E" w:rsidRDefault="003F03EF" w:rsidP="003F03EF">
      <w:pPr>
        <w:pStyle w:val="SSAText"/>
      </w:pPr>
    </w:p>
    <w:p w14:paraId="1ACBE870" w14:textId="0A270DFC" w:rsidR="003F03EF" w:rsidRPr="009C68FC" w:rsidRDefault="003F03EF" w:rsidP="009C68FC">
      <w:pPr>
        <w:pStyle w:val="SSATitelform"/>
      </w:pPr>
      <w:bookmarkStart w:id="3" w:name="_Toc451763794"/>
      <w:r w:rsidRPr="009C68FC">
        <w:t>Behandlung der Vertraulichen Informationen</w:t>
      </w:r>
      <w:bookmarkEnd w:id="3"/>
    </w:p>
    <w:p w14:paraId="1BA0CB36" w14:textId="77777777" w:rsidR="003F03EF" w:rsidRPr="00133E4E" w:rsidRDefault="003F03EF" w:rsidP="003F03EF">
      <w:pPr>
        <w:pStyle w:val="SSAText"/>
      </w:pPr>
    </w:p>
    <w:p w14:paraId="02A084C7" w14:textId="681FD179" w:rsidR="003F03EF" w:rsidRPr="00133E4E" w:rsidRDefault="6AB83F11" w:rsidP="003F03EF">
      <w:pPr>
        <w:pStyle w:val="SSAText"/>
      </w:pPr>
      <w:r>
        <w:lastRenderedPageBreak/>
        <w:t xml:space="preserve">Die Empfangende Partei von Vertraulichen Informationen und die Offenlegenden Partei </w:t>
      </w:r>
      <w:r w:rsidR="0016438C">
        <w:t>w</w:t>
      </w:r>
      <w:r>
        <w:t xml:space="preserve">erden von den physisch oder elektronisch übermittelten Informationen nur jene Anzahl Kopien herstellen, die sie oder ihre Vertreter zur Durchführung der Evaluation benötigen. Die Empfangende Partei und/oder die Offenlegende Partei sorgen dafür, dass alle zugänglich gemachten Vertraulichen Informationen so aufbewahrt oder gespeichert werden, dass sie gegen den Zugriff von durch diese Vereinbarung nicht gebundenen Personen geschützt sind. Alle physisch oder elektronisch übermittelten Informationen sowie diesbezügliche Kopien, Aufzeichnungen, Übersetzungen und andere Wiedergaben werden durch die Empfangende Partei oder die Offenlegende Partei sowie deren allfällige Vertreter auf erstes Verlangen der anderen Partei und auf eigene Kosten zurückgegeben, vernichtet oder mit verhältnismässigem Aufwand aus den Speichern und </w:t>
      </w:r>
      <w:r w:rsidR="007970A4">
        <w:t>Datenträgern</w:t>
      </w:r>
      <w:r>
        <w:t xml:space="preserve"> gelöscht (d.h. mit Ausnahme von automatisch erstellten Back-up-Kopien auf Exchange- oder Daten-Servern).</w:t>
      </w:r>
    </w:p>
    <w:p w14:paraId="2B63D0F9" w14:textId="07B075D9" w:rsidR="49986D66" w:rsidRDefault="49986D66" w:rsidP="49986D66">
      <w:pPr>
        <w:pStyle w:val="SSAText"/>
      </w:pPr>
    </w:p>
    <w:p w14:paraId="60271F4F" w14:textId="5C4EF8B8" w:rsidR="49986D66" w:rsidRPr="00CB6736" w:rsidRDefault="6AB83F11" w:rsidP="00CB6736">
      <w:pPr>
        <w:pStyle w:val="SSAText"/>
        <w:rPr>
          <w:highlight w:val="yellow"/>
        </w:rPr>
      </w:pPr>
      <w:r w:rsidRPr="00CB6736">
        <w:rPr>
          <w:highlight w:val="yellow"/>
        </w:rPr>
        <w:t>[</w:t>
      </w:r>
      <w:r w:rsidR="00DD1029" w:rsidRPr="00CB6736">
        <w:rPr>
          <w:highlight w:val="yellow"/>
        </w:rPr>
        <w:t>Option, fa</w:t>
      </w:r>
      <w:r w:rsidRPr="00CB6736">
        <w:rPr>
          <w:highlight w:val="yellow"/>
        </w:rPr>
        <w:t>lls Partner eine börsenkotierte Gesellschaft ist</w:t>
      </w:r>
      <w:r w:rsidR="00DD1029" w:rsidRPr="00CB6736">
        <w:rPr>
          <w:highlight w:val="yellow"/>
        </w:rPr>
        <w:t xml:space="preserve">]: </w:t>
      </w:r>
      <w:r w:rsidRPr="00CB6736">
        <w:rPr>
          <w:highlight w:val="yellow"/>
        </w:rPr>
        <w:t xml:space="preserve">Die Gesellschaft ist sich bewusst, dass ein </w:t>
      </w:r>
      <w:proofErr w:type="spellStart"/>
      <w:r w:rsidR="00367B62" w:rsidRPr="00CB6736">
        <w:rPr>
          <w:highlight w:val="yellow"/>
        </w:rPr>
        <w:t>Publikwerden</w:t>
      </w:r>
      <w:proofErr w:type="spellEnd"/>
      <w:r w:rsidRPr="00CB6736">
        <w:rPr>
          <w:highlight w:val="yellow"/>
        </w:rPr>
        <w:t xml:space="preserve"> der Evaluation mit Folgen für den Kurs der Aktien des Partners und das entsprechende Ausnützen mit unabsehbaren straf-, haftungs- und anderen rechtlichen Konsequenzen verbunden sein könnte. Die Gesellschaft wird auch ihre Vertreter über die Bestimmungen dieser Ziff. 5 in Kenntnis setzen.</w:t>
      </w:r>
    </w:p>
    <w:p w14:paraId="4528F9E2" w14:textId="18A0A84D" w:rsidR="49986D66" w:rsidRPr="00CB6736" w:rsidRDefault="49986D66" w:rsidP="00E16971">
      <w:pPr>
        <w:pStyle w:val="SSAText"/>
        <w:rPr>
          <w:highlight w:val="yellow"/>
        </w:rPr>
      </w:pPr>
    </w:p>
    <w:p w14:paraId="23223B88" w14:textId="2405B6DD" w:rsidR="49986D66" w:rsidRPr="00CB6736" w:rsidRDefault="49986D66" w:rsidP="00CB6736">
      <w:pPr>
        <w:pStyle w:val="SSAText"/>
        <w:rPr>
          <w:highlight w:val="yellow"/>
        </w:rPr>
      </w:pPr>
      <w:r w:rsidRPr="00CB6736">
        <w:rPr>
          <w:highlight w:val="yellow"/>
        </w:rPr>
        <w:t xml:space="preserve">Die Gesellschaft verpflichtet sich, bis zum Zeitpunkt der offiziellen Ankündigung der Evaluation von </w:t>
      </w:r>
      <w:proofErr w:type="spellStart"/>
      <w:r w:rsidRPr="00CB6736">
        <w:rPr>
          <w:highlight w:val="yellow"/>
        </w:rPr>
        <w:t>börslichen</w:t>
      </w:r>
      <w:proofErr w:type="spellEnd"/>
      <w:r w:rsidRPr="00CB6736">
        <w:rPr>
          <w:highlight w:val="yellow"/>
        </w:rPr>
        <w:t xml:space="preserve"> oder ausserbörslichen Transaktionen in Beteiligungspapieren des Partners oder von Finanzinstrumenten strikte abzusehen.</w:t>
      </w:r>
    </w:p>
    <w:p w14:paraId="2A1800E9" w14:textId="3B8CA881" w:rsidR="49986D66" w:rsidRPr="00CB6736" w:rsidRDefault="49986D66" w:rsidP="00CB6736">
      <w:pPr>
        <w:pStyle w:val="SSAText"/>
        <w:rPr>
          <w:highlight w:val="yellow"/>
        </w:rPr>
      </w:pPr>
      <w:r w:rsidRPr="00CB6736">
        <w:rPr>
          <w:highlight w:val="yellow"/>
        </w:rPr>
        <w:t xml:space="preserve">Die Gesellschaft verpflichtet sich, Dritten gegenüber bis zum Zeitpunkt der offiziellen Ankündigung der Evaluation keinerlei Empfehlungen mit Bezug auf </w:t>
      </w:r>
      <w:proofErr w:type="spellStart"/>
      <w:r w:rsidRPr="00CB6736">
        <w:rPr>
          <w:highlight w:val="yellow"/>
        </w:rPr>
        <w:t>börsliche</w:t>
      </w:r>
      <w:proofErr w:type="spellEnd"/>
      <w:r w:rsidRPr="00CB6736">
        <w:rPr>
          <w:highlight w:val="yellow"/>
        </w:rPr>
        <w:t xml:space="preserve"> oder ausserbörsliche Transaktionen in Beteiligungspapieren des Partners oder von Finanzinstrumenten abzugeben.</w:t>
      </w:r>
    </w:p>
    <w:p w14:paraId="11AE152E" w14:textId="0310F9B3" w:rsidR="49986D66" w:rsidRPr="00CB6736" w:rsidRDefault="49986D66" w:rsidP="00E16971">
      <w:pPr>
        <w:pStyle w:val="SSAText"/>
        <w:rPr>
          <w:highlight w:val="yellow"/>
        </w:rPr>
      </w:pPr>
    </w:p>
    <w:p w14:paraId="733FD7C4" w14:textId="77777777" w:rsidR="00A615AD" w:rsidRPr="00CB6736" w:rsidRDefault="49986D66" w:rsidP="00E16971">
      <w:pPr>
        <w:pStyle w:val="SSAText"/>
        <w:rPr>
          <w:highlight w:val="yellow"/>
        </w:rPr>
      </w:pPr>
      <w:r w:rsidRPr="00CB6736">
        <w:rPr>
          <w:highlight w:val="yellow"/>
        </w:rPr>
        <w:t>Die Gesellschaft nimmt Kenntnis von Art. 154 Finanzmarktinfrastrukturgesetz (sog. Insidertatbestand) mit folgendem Inhalt:</w:t>
      </w:r>
    </w:p>
    <w:p w14:paraId="725386AF" w14:textId="77777777" w:rsidR="00A615AD" w:rsidRPr="00CB6736" w:rsidRDefault="00A615AD" w:rsidP="00E16971">
      <w:pPr>
        <w:pStyle w:val="SSAText"/>
        <w:rPr>
          <w:highlight w:val="yellow"/>
        </w:rPr>
      </w:pPr>
    </w:p>
    <w:p w14:paraId="320F32DE" w14:textId="2CC6C463" w:rsidR="00A615AD" w:rsidRPr="00CB6736" w:rsidRDefault="49986D66" w:rsidP="00E16971">
      <w:pPr>
        <w:pStyle w:val="SSAText"/>
        <w:rPr>
          <w:b/>
          <w:bCs/>
          <w:highlight w:val="yellow"/>
        </w:rPr>
      </w:pPr>
      <w:r w:rsidRPr="00CB6736">
        <w:rPr>
          <w:b/>
          <w:bCs/>
          <w:highlight w:val="yellow"/>
        </w:rPr>
        <w:t>Art. 154 Ausnützen von Insiderinformationen</w:t>
      </w:r>
      <w:r w:rsidR="005C5EBF" w:rsidRPr="00CB6736">
        <w:rPr>
          <w:b/>
          <w:bCs/>
          <w:highlight w:val="yellow"/>
        </w:rPr>
        <w:t xml:space="preserve">: </w:t>
      </w:r>
    </w:p>
    <w:p w14:paraId="423E1A9D" w14:textId="77777777" w:rsidR="005C5EBF" w:rsidRPr="00CB6736" w:rsidRDefault="005C5EBF" w:rsidP="005C5EBF">
      <w:pPr>
        <w:pStyle w:val="SSAText"/>
        <w:ind w:left="720"/>
        <w:rPr>
          <w:highlight w:val="yellow"/>
        </w:rPr>
      </w:pPr>
    </w:p>
    <w:p w14:paraId="264A8601" w14:textId="738CCC9F" w:rsidR="49986D66" w:rsidRPr="00CB6736" w:rsidRDefault="49986D66" w:rsidP="00A324DF">
      <w:pPr>
        <w:pStyle w:val="SSAText"/>
        <w:numPr>
          <w:ilvl w:val="0"/>
          <w:numId w:val="34"/>
        </w:numPr>
        <w:rPr>
          <w:highlight w:val="yellow"/>
        </w:rPr>
      </w:pPr>
      <w:r w:rsidRPr="00CB6736">
        <w:rPr>
          <w:highlight w:val="yellow"/>
        </w:rPr>
        <w:t>Mit Freiheitsstrafe bis zu drei Jahren oder Geldstrafe wird bestraft, wer als Organ oder Mitglied eines Leitungs- oder Aufsichtsorgans eines Emittenten oder einer den Emittenten beherrschenden oder von ihm beherrschten Gesellschaft oder als eine Person, die aufgrund ihrer Beteiligung oder aufgrund ihrer Tätigkeit bestimmungsgemäss Zugang zu Insiderinformationen hat, sich oder einem anderen einen Vermögensvorteil verschafft, indem er eine Insiderinformation:</w:t>
      </w:r>
    </w:p>
    <w:p w14:paraId="0AAFB3AF" w14:textId="5CAF1F6B" w:rsidR="49986D66" w:rsidRPr="00CB6736" w:rsidRDefault="49986D66" w:rsidP="00CB6736">
      <w:pPr>
        <w:pStyle w:val="SSAText"/>
        <w:numPr>
          <w:ilvl w:val="0"/>
          <w:numId w:val="33"/>
        </w:numPr>
        <w:rPr>
          <w:highlight w:val="yellow"/>
        </w:rPr>
      </w:pPr>
      <w:r w:rsidRPr="00CB6736">
        <w:rPr>
          <w:highlight w:val="yellow"/>
        </w:rPr>
        <w:t>dazu ausnützt, Effekten, die an einem Handelsplatz in der Schweiz zum Handel zugelassen sind, zu erwerben, zu veräussern oder daraus abgeleitete Derivate einzusetzen;</w:t>
      </w:r>
    </w:p>
    <w:p w14:paraId="2E67CC64" w14:textId="246DCC59" w:rsidR="49986D66" w:rsidRPr="00CB6736" w:rsidRDefault="49986D66" w:rsidP="00CB6736">
      <w:pPr>
        <w:pStyle w:val="SSAText"/>
        <w:numPr>
          <w:ilvl w:val="0"/>
          <w:numId w:val="33"/>
        </w:numPr>
        <w:rPr>
          <w:highlight w:val="yellow"/>
        </w:rPr>
      </w:pPr>
      <w:r w:rsidRPr="00CB6736">
        <w:rPr>
          <w:highlight w:val="yellow"/>
        </w:rPr>
        <w:t>einem anderen mitteilt;</w:t>
      </w:r>
    </w:p>
    <w:p w14:paraId="060B4F47" w14:textId="28232287" w:rsidR="00EC2BDE" w:rsidRDefault="49986D66" w:rsidP="00EC2BDE">
      <w:pPr>
        <w:pStyle w:val="SSAText"/>
        <w:numPr>
          <w:ilvl w:val="0"/>
          <w:numId w:val="33"/>
        </w:numPr>
        <w:rPr>
          <w:highlight w:val="yellow"/>
        </w:rPr>
      </w:pPr>
      <w:r w:rsidRPr="00381471">
        <w:rPr>
          <w:highlight w:val="yellow"/>
        </w:rPr>
        <w:t>dazu ausnützt, einem anderen eine Empfehlung zum Erwerb oder zur Veräusserung von Effekten, die an einem Handelsplatz in der Schweiz zum Handel zugelassen sind, oder zum Einsatz von dar­aus abgeleiteten Derivaten abzugeben.</w:t>
      </w:r>
    </w:p>
    <w:p w14:paraId="66F060F1" w14:textId="77777777" w:rsidR="00012225" w:rsidRPr="00381471" w:rsidRDefault="00012225" w:rsidP="00012225">
      <w:pPr>
        <w:pStyle w:val="SSAText"/>
        <w:rPr>
          <w:highlight w:val="yellow"/>
        </w:rPr>
      </w:pPr>
    </w:p>
    <w:p w14:paraId="34C6AE64" w14:textId="2EC3FDD4" w:rsidR="00721596" w:rsidRDefault="49986D66" w:rsidP="00721596">
      <w:pPr>
        <w:pStyle w:val="SSAText"/>
        <w:numPr>
          <w:ilvl w:val="0"/>
          <w:numId w:val="34"/>
        </w:numPr>
        <w:rPr>
          <w:highlight w:val="yellow"/>
        </w:rPr>
      </w:pPr>
      <w:r w:rsidRPr="00381471">
        <w:rPr>
          <w:highlight w:val="yellow"/>
        </w:rPr>
        <w:t>Mit Freiheitsstrafe bis zu fünf Jahren oder Geldstrafe wird bestraft, wer durch eine Handlung nach Absatz 1 einen Vermögensvorteil von mehr als einer Million Franken erzielt.</w:t>
      </w:r>
    </w:p>
    <w:p w14:paraId="2FED86A8" w14:textId="77777777" w:rsidR="00012225" w:rsidRPr="00381471" w:rsidRDefault="00012225" w:rsidP="00012225">
      <w:pPr>
        <w:pStyle w:val="SSAText"/>
        <w:ind w:left="360"/>
        <w:rPr>
          <w:highlight w:val="yellow"/>
        </w:rPr>
      </w:pPr>
    </w:p>
    <w:p w14:paraId="704A3AD2" w14:textId="77777777" w:rsidR="00012225" w:rsidRDefault="49986D66" w:rsidP="00012225">
      <w:pPr>
        <w:pStyle w:val="SSAText"/>
        <w:numPr>
          <w:ilvl w:val="0"/>
          <w:numId w:val="34"/>
        </w:numPr>
        <w:rPr>
          <w:highlight w:val="yellow"/>
        </w:rPr>
      </w:pPr>
      <w:r w:rsidRPr="00CB6736">
        <w:rPr>
          <w:highlight w:val="yellow"/>
        </w:rPr>
        <w:t>Mit Freiheitsstrafe bis zu einem Jahr oder Geldstrafe wird bestraft, wer sich oder einem anderen einen Vermögensvorteil verschafft, indem er eine Insiderinformation oder eine darauf beruhende Empfehlung, die ihm von einer Person nach Absatz 1 mitgeteilt oder abgegeben wurde oder die er sich durch ein Verbrechen oder Vergehen verschafft hat, dazu ausnützt, Effekten, die an einem Handelsplatz in der Schweiz zum Handel zugelassen sind, zu erwerben oder zu veräussern oder daraus abgeleitete Derivate einzusetzen.</w:t>
      </w:r>
    </w:p>
    <w:p w14:paraId="5B90877B" w14:textId="77777777" w:rsidR="00012225" w:rsidRPr="00012225" w:rsidRDefault="00012225" w:rsidP="00012225">
      <w:pPr>
        <w:pStyle w:val="SSAText"/>
        <w:rPr>
          <w:highlight w:val="yellow"/>
        </w:rPr>
      </w:pPr>
    </w:p>
    <w:p w14:paraId="1E0674D5" w14:textId="71F43E93" w:rsidR="49986D66" w:rsidRPr="00012225" w:rsidRDefault="49986D66" w:rsidP="00012225">
      <w:pPr>
        <w:pStyle w:val="SSAText"/>
        <w:numPr>
          <w:ilvl w:val="0"/>
          <w:numId w:val="34"/>
        </w:numPr>
        <w:rPr>
          <w:highlight w:val="yellow"/>
        </w:rPr>
      </w:pPr>
      <w:r w:rsidRPr="00012225">
        <w:rPr>
          <w:highlight w:val="yellow"/>
        </w:rPr>
        <w:t>Mit Busse wird bestraft, wer nicht zu den Personen nach den Absätzen 1–3 gehört und sich oder einem anderen einen Vermögensvorteil verschafft, indem er eine Insiderinformation oder eine darauf beruhende Empfehlung dazu ausnützt, Effekten, die an einem Handelsplatz in der Schweiz zum Handel zugelassen sind, zu erwerben, zu veräussern oder daraus abgeleitete Derivate einzusetzen.</w:t>
      </w:r>
    </w:p>
    <w:p w14:paraId="0F82055C" w14:textId="77777777" w:rsidR="00721596" w:rsidRPr="00CB6736" w:rsidRDefault="00721596" w:rsidP="00721596">
      <w:pPr>
        <w:pStyle w:val="SSAText"/>
        <w:rPr>
          <w:highlight w:val="yellow"/>
        </w:rPr>
      </w:pPr>
    </w:p>
    <w:p w14:paraId="12CDCC18" w14:textId="069F1E72" w:rsidR="49986D66" w:rsidRPr="00CB6736" w:rsidRDefault="49986D66" w:rsidP="00E16971">
      <w:pPr>
        <w:pStyle w:val="SSAText"/>
        <w:rPr>
          <w:highlight w:val="yellow"/>
        </w:rPr>
      </w:pPr>
      <w:r w:rsidRPr="00CB6736">
        <w:rPr>
          <w:highlight w:val="yellow"/>
        </w:rPr>
        <w:t>Die Gesellschaft nimmt Kenntnis von Art. 142 Finanzmarktinfrastrukturgesetz mit folgendem</w:t>
      </w:r>
      <w:r w:rsidR="00721596" w:rsidRPr="00CB6736">
        <w:rPr>
          <w:highlight w:val="yellow"/>
        </w:rPr>
        <w:t xml:space="preserve"> </w:t>
      </w:r>
      <w:r w:rsidRPr="00CB6736">
        <w:rPr>
          <w:highlight w:val="yellow"/>
        </w:rPr>
        <w:t>Inhalt:</w:t>
      </w:r>
    </w:p>
    <w:p w14:paraId="215FBA6E" w14:textId="77777777" w:rsidR="00721596" w:rsidRPr="00CB6736" w:rsidRDefault="00721596" w:rsidP="00721596">
      <w:pPr>
        <w:pStyle w:val="SSAText"/>
        <w:rPr>
          <w:highlight w:val="yellow"/>
        </w:rPr>
      </w:pPr>
    </w:p>
    <w:p w14:paraId="1746DAF2" w14:textId="26767EE6" w:rsidR="49986D66" w:rsidRPr="00CB6736" w:rsidRDefault="49986D66" w:rsidP="00E16971">
      <w:pPr>
        <w:pStyle w:val="SSAText"/>
        <w:rPr>
          <w:b/>
          <w:bCs/>
          <w:highlight w:val="yellow"/>
        </w:rPr>
      </w:pPr>
      <w:r w:rsidRPr="00CB6736">
        <w:rPr>
          <w:b/>
          <w:bCs/>
          <w:highlight w:val="yellow"/>
        </w:rPr>
        <w:t>Art. 142 Ausnützen von Insiderinformationen</w:t>
      </w:r>
    </w:p>
    <w:p w14:paraId="51314A14" w14:textId="77777777" w:rsidR="00013B44" w:rsidRPr="00CB6736" w:rsidRDefault="00013B44" w:rsidP="00013B44">
      <w:pPr>
        <w:pStyle w:val="SSAText"/>
        <w:ind w:left="720"/>
        <w:rPr>
          <w:i/>
          <w:iCs/>
          <w:highlight w:val="yellow"/>
        </w:rPr>
      </w:pPr>
    </w:p>
    <w:p w14:paraId="4901BED7" w14:textId="365E25E3" w:rsidR="00013B44" w:rsidRPr="00CB6736" w:rsidRDefault="49986D66" w:rsidP="00343319">
      <w:pPr>
        <w:pStyle w:val="SSAText"/>
        <w:numPr>
          <w:ilvl w:val="0"/>
          <w:numId w:val="38"/>
        </w:numPr>
        <w:ind w:left="360"/>
        <w:rPr>
          <w:highlight w:val="yellow"/>
        </w:rPr>
      </w:pPr>
      <w:r w:rsidRPr="00CB6736">
        <w:rPr>
          <w:highlight w:val="yellow"/>
        </w:rPr>
        <w:t>Unzulässig handelt, wer eine Insiderinformation, von der er weiss oder wissen muss, dass es eine Insiderinformation ist, oder eine Empfehlung, von der er weiss oder wissen muss, dass sie auf einer Insiderinformation beruht:</w:t>
      </w:r>
    </w:p>
    <w:p w14:paraId="7024F617" w14:textId="77777777" w:rsidR="00013B44" w:rsidRPr="00CB6736" w:rsidRDefault="49986D66" w:rsidP="00343319">
      <w:pPr>
        <w:pStyle w:val="SSAText"/>
        <w:numPr>
          <w:ilvl w:val="0"/>
          <w:numId w:val="39"/>
        </w:numPr>
        <w:ind w:left="1416"/>
        <w:rPr>
          <w:highlight w:val="yellow"/>
        </w:rPr>
      </w:pPr>
      <w:r w:rsidRPr="00CB6736">
        <w:rPr>
          <w:highlight w:val="yellow"/>
        </w:rPr>
        <w:t>dazu ausnützt, Effekten, die an einem Handelsplatz in der Schweiz zum Handel zugelassen sind, zu erwerben, zu veräussern oder daraus abgeleitete Derivate einzusetzen;</w:t>
      </w:r>
    </w:p>
    <w:p w14:paraId="7F94390F" w14:textId="77777777" w:rsidR="00013B44" w:rsidRPr="00CB6736" w:rsidRDefault="49986D66" w:rsidP="00343319">
      <w:pPr>
        <w:pStyle w:val="SSAText"/>
        <w:numPr>
          <w:ilvl w:val="0"/>
          <w:numId w:val="39"/>
        </w:numPr>
        <w:ind w:left="1416"/>
        <w:rPr>
          <w:highlight w:val="yellow"/>
        </w:rPr>
      </w:pPr>
      <w:r w:rsidRPr="00CB6736">
        <w:rPr>
          <w:highlight w:val="yellow"/>
        </w:rPr>
        <w:t>einem anderen mitteilt;</w:t>
      </w:r>
    </w:p>
    <w:p w14:paraId="6A0300D7" w14:textId="57519EF1" w:rsidR="49986D66" w:rsidRPr="00CB6736" w:rsidRDefault="49986D66" w:rsidP="00343319">
      <w:pPr>
        <w:pStyle w:val="SSAText"/>
        <w:numPr>
          <w:ilvl w:val="0"/>
          <w:numId w:val="39"/>
        </w:numPr>
        <w:ind w:left="1416"/>
        <w:rPr>
          <w:highlight w:val="yellow"/>
        </w:rPr>
      </w:pPr>
      <w:r w:rsidRPr="00CB6736">
        <w:rPr>
          <w:highlight w:val="yellow"/>
        </w:rPr>
        <w:t>dazu ausnützt, einem anderen eine Empfehlung zum Erwerb oder zur Veräusserung von Effekten, die an einem Handelsplatz in der Schweiz zum Handel zugelassen sind, oder zum Einsatz von daraus abgeleiteten Derivaten abzugeben.</w:t>
      </w:r>
    </w:p>
    <w:p w14:paraId="2B0BCA9D" w14:textId="77777777" w:rsidR="00013B44" w:rsidRPr="00CB6736" w:rsidRDefault="00013B44" w:rsidP="00343319">
      <w:pPr>
        <w:pStyle w:val="SSAText"/>
        <w:rPr>
          <w:highlight w:val="yellow"/>
        </w:rPr>
      </w:pPr>
    </w:p>
    <w:p w14:paraId="325E0CBA" w14:textId="6D0CBFF3" w:rsidR="49986D66" w:rsidRPr="00CB6736" w:rsidRDefault="49986D66" w:rsidP="00343319">
      <w:pPr>
        <w:pStyle w:val="SSAText"/>
        <w:numPr>
          <w:ilvl w:val="0"/>
          <w:numId w:val="38"/>
        </w:numPr>
        <w:ind w:left="360"/>
        <w:rPr>
          <w:highlight w:val="yellow"/>
        </w:rPr>
      </w:pPr>
      <w:r w:rsidRPr="00CB6736">
        <w:rPr>
          <w:highlight w:val="yellow"/>
        </w:rPr>
        <w:t>Der Bundesrat erlässt Vorschriften über die zulässige Verwendung von Insiderinformationen, insbesondere im Zusammenhang mit:</w:t>
      </w:r>
    </w:p>
    <w:p w14:paraId="146AEC2D" w14:textId="77777777" w:rsidR="00343319" w:rsidRPr="00CB6736" w:rsidRDefault="49986D66" w:rsidP="00343319">
      <w:pPr>
        <w:pStyle w:val="SSAText"/>
        <w:numPr>
          <w:ilvl w:val="0"/>
          <w:numId w:val="41"/>
        </w:numPr>
        <w:rPr>
          <w:highlight w:val="yellow"/>
        </w:rPr>
      </w:pPr>
      <w:r w:rsidRPr="00CB6736">
        <w:rPr>
          <w:highlight w:val="yellow"/>
        </w:rPr>
        <w:t>Effektengeschäften zur Vorbereitung eines öffentlichen Kaufangebots;</w:t>
      </w:r>
    </w:p>
    <w:p w14:paraId="3D6E06A0" w14:textId="5D17077F" w:rsidR="49986D66" w:rsidRPr="00CB6736" w:rsidRDefault="49986D66" w:rsidP="00343319">
      <w:pPr>
        <w:pStyle w:val="SSAText"/>
        <w:numPr>
          <w:ilvl w:val="0"/>
          <w:numId w:val="41"/>
        </w:numPr>
        <w:rPr>
          <w:highlight w:val="yellow"/>
        </w:rPr>
      </w:pPr>
      <w:r w:rsidRPr="00CB6736">
        <w:rPr>
          <w:highlight w:val="yellow"/>
        </w:rPr>
        <w:t>einer besonderen Rechtsstellung des Informationsempfängers.</w:t>
      </w:r>
      <w:r w:rsidR="00CB6736" w:rsidRPr="00CB6736">
        <w:rPr>
          <w:highlight w:val="yellow"/>
        </w:rPr>
        <w:t>]</w:t>
      </w:r>
    </w:p>
    <w:p w14:paraId="63127592" w14:textId="77777777" w:rsidR="003F03EF" w:rsidRPr="00133E4E" w:rsidRDefault="003F03EF" w:rsidP="003F03EF">
      <w:pPr>
        <w:pStyle w:val="SSAText"/>
      </w:pPr>
    </w:p>
    <w:p w14:paraId="5635537B" w14:textId="77777777" w:rsidR="003F03EF" w:rsidRPr="00133E4E" w:rsidRDefault="003F03EF" w:rsidP="003F03EF">
      <w:pPr>
        <w:pStyle w:val="SSAText"/>
      </w:pPr>
    </w:p>
    <w:p w14:paraId="56D086AD" w14:textId="6CBB2787" w:rsidR="003F03EF" w:rsidRPr="009C68FC" w:rsidRDefault="003F03EF" w:rsidP="009C68FC">
      <w:pPr>
        <w:pStyle w:val="SSATitelform"/>
      </w:pPr>
      <w:bookmarkStart w:id="4" w:name="_Toc451763795"/>
      <w:r w:rsidRPr="009C68FC">
        <w:t>Keine Zusicherungen oder Garantien</w:t>
      </w:r>
      <w:bookmarkEnd w:id="4"/>
    </w:p>
    <w:p w14:paraId="4516B321" w14:textId="77777777" w:rsidR="00F14613" w:rsidRDefault="00F14613" w:rsidP="003F03EF">
      <w:pPr>
        <w:pStyle w:val="SSAText"/>
      </w:pPr>
    </w:p>
    <w:p w14:paraId="4FC9DB4D" w14:textId="01C1A772" w:rsidR="003F03EF" w:rsidRPr="00133E4E" w:rsidRDefault="49986D66" w:rsidP="003F03EF">
      <w:pPr>
        <w:pStyle w:val="SSAText"/>
      </w:pPr>
      <w:r>
        <w:t>Die Empfangende Partei von Vertraulichen Informationen und die Offenlegenden Partei machen gegenseitig weder Zusicherungen, noch übernehmen sie Garantien für die Richtigkeit und Vollständigkeit der Vertraulichen Informationen. Die Empfangende Partei und die Offenlegende Partei anerkennen und bestätigen ausdrücklich, dass sie für die Beurteilung der Vertraulichen Informationen, für ihre darauf gestützten Entscheidungen sowie für sämtliche Absprachen und Vereinbarungen, die sich aus allfälligen Gesprächen ergeben, allein verantwortlich sind</w:t>
      </w:r>
      <w:r w:rsidR="009B747A">
        <w:t>.</w:t>
      </w:r>
    </w:p>
    <w:p w14:paraId="0DEEE7E0" w14:textId="77777777" w:rsidR="003F03EF" w:rsidRPr="00133E4E" w:rsidRDefault="003F03EF" w:rsidP="003F03EF">
      <w:pPr>
        <w:pStyle w:val="SSAText"/>
      </w:pPr>
    </w:p>
    <w:p w14:paraId="21423A1E" w14:textId="77777777" w:rsidR="003F03EF" w:rsidRPr="00133E4E" w:rsidRDefault="003F03EF" w:rsidP="003F03EF">
      <w:pPr>
        <w:pStyle w:val="SSAText"/>
      </w:pPr>
    </w:p>
    <w:p w14:paraId="04BC5E27" w14:textId="032780D4" w:rsidR="003F03EF" w:rsidRPr="009C68FC" w:rsidRDefault="003F03EF" w:rsidP="009C68FC">
      <w:pPr>
        <w:pStyle w:val="SSATitelform"/>
      </w:pPr>
      <w:bookmarkStart w:id="5" w:name="_Toc451763796"/>
      <w:r w:rsidRPr="009C68FC">
        <w:t>Eigentum an gewerblichen Schutzrechten</w:t>
      </w:r>
      <w:bookmarkEnd w:id="5"/>
    </w:p>
    <w:p w14:paraId="4974BC0F" w14:textId="77777777" w:rsidR="003F03EF" w:rsidRPr="00133E4E" w:rsidRDefault="003F03EF" w:rsidP="003F03EF">
      <w:pPr>
        <w:pStyle w:val="SSAText"/>
      </w:pPr>
    </w:p>
    <w:p w14:paraId="1E5F66A4" w14:textId="1D126CDE" w:rsidR="003F03EF" w:rsidRPr="00133E4E" w:rsidRDefault="13331D9C" w:rsidP="003F03EF">
      <w:pPr>
        <w:pStyle w:val="SSAText"/>
      </w:pPr>
      <w:r>
        <w:t xml:space="preserve">Es werden durch diese Vereinbarung – ausdrücklich oder </w:t>
      </w:r>
      <w:proofErr w:type="gramStart"/>
      <w:r>
        <w:t>stillschweigend</w:t>
      </w:r>
      <w:proofErr w:type="gramEnd"/>
      <w:r>
        <w:t xml:space="preserve"> – weder allfällige in den Vertraulichen Informationen enthaltene gewerblichen Schutzrechte </w:t>
      </w:r>
      <w:r w:rsidR="00EF7580">
        <w:t>(unabhängig davon, ob gesetzlich registrierbar oder nicht)</w:t>
      </w:r>
      <w:r w:rsidR="008660CF">
        <w:t xml:space="preserve"> </w:t>
      </w:r>
      <w:r>
        <w:t>bzw. Immaterialgüterrechte noch Lizenzen dafür eingeräumt oder übertragen. Die Offenlegende Partei ist und bleibt die ausschliessliche Eigentümerin ihrer Vertraulichen Informationen und aller Patent-, Urheber-, Marken-, Domain-, Namens- und aller anderen daran bestehenden Immaterialgüterrechte.</w:t>
      </w:r>
    </w:p>
    <w:p w14:paraId="4CF1573A" w14:textId="77777777" w:rsidR="003F03EF" w:rsidRPr="00133E4E" w:rsidRDefault="003F03EF" w:rsidP="003F03EF">
      <w:pPr>
        <w:pStyle w:val="SSAText"/>
      </w:pPr>
    </w:p>
    <w:p w14:paraId="61AC2801" w14:textId="77777777" w:rsidR="003F03EF" w:rsidRPr="00133E4E" w:rsidRDefault="003F03EF" w:rsidP="003F03EF">
      <w:pPr>
        <w:pStyle w:val="SSAText"/>
      </w:pPr>
    </w:p>
    <w:p w14:paraId="2487A9B2" w14:textId="62B93366" w:rsidR="003F03EF" w:rsidRPr="009C68FC" w:rsidRDefault="13331D9C" w:rsidP="009C68FC">
      <w:pPr>
        <w:pStyle w:val="SSATitelform"/>
      </w:pPr>
      <w:bookmarkStart w:id="6" w:name="_Toc451763797"/>
      <w:r w:rsidRPr="009C68FC">
        <w:t>Vertragsverletzung</w:t>
      </w:r>
      <w:bookmarkEnd w:id="6"/>
    </w:p>
    <w:p w14:paraId="0385EAC2" w14:textId="77777777" w:rsidR="003F03EF" w:rsidRPr="00133E4E" w:rsidRDefault="003F03EF" w:rsidP="003F03EF">
      <w:pPr>
        <w:pStyle w:val="SSAText"/>
      </w:pPr>
    </w:p>
    <w:p w14:paraId="438BC6D4" w14:textId="3616CAC7" w:rsidR="003F03EF" w:rsidRPr="00133E4E" w:rsidRDefault="4FF448EE" w:rsidP="003F03EF">
      <w:pPr>
        <w:pStyle w:val="SSAText"/>
      </w:pPr>
      <w:r>
        <w:lastRenderedPageBreak/>
        <w:t xml:space="preserve">Bricht </w:t>
      </w:r>
      <w:r w:rsidR="008660CF">
        <w:t>die E</w:t>
      </w:r>
      <w:r w:rsidR="008660CF" w:rsidRPr="00133E4E">
        <w:t xml:space="preserve">mpfangende Partei </w:t>
      </w:r>
      <w:r w:rsidR="008660CF">
        <w:t>von Vertraulichen Informationen und/oder die Offenlegenden Partei</w:t>
      </w:r>
      <w:r w:rsidR="009F707B">
        <w:t xml:space="preserve"> </w:t>
      </w:r>
      <w:r>
        <w:t xml:space="preserve">bzw. einer ihrer Vertreter einzelne Bestimmungen dieser Vereinbarungen, so stehen der anderen Partei sämtliche hieraus sich ergebenden rechtlichen Mittel zu. Im Falle einer gerichtlichen Auseinandersetzung zur Durchsetzung der aus der vorliegenden Vereinbarung sich ergebenden Ansprüche stehen der klagenden Partei angemessener Kosten- und Aufwandsersatz durch die andere Partei zu. </w:t>
      </w:r>
    </w:p>
    <w:p w14:paraId="64578F40" w14:textId="77777777" w:rsidR="003F03EF" w:rsidRPr="00133E4E" w:rsidRDefault="003F03EF" w:rsidP="003F03EF">
      <w:pPr>
        <w:pStyle w:val="SSAText"/>
      </w:pPr>
    </w:p>
    <w:p w14:paraId="0E1F7B18" w14:textId="77777777" w:rsidR="003F03EF" w:rsidRPr="00133E4E" w:rsidRDefault="003F03EF" w:rsidP="003F03EF">
      <w:pPr>
        <w:pStyle w:val="SSAText"/>
      </w:pPr>
    </w:p>
    <w:p w14:paraId="47B2E305" w14:textId="2C48F93D" w:rsidR="00F14613" w:rsidRPr="009C68FC" w:rsidRDefault="00F14613" w:rsidP="009C68FC">
      <w:pPr>
        <w:pStyle w:val="SSATitelform"/>
      </w:pPr>
      <w:r w:rsidRPr="00B537ED">
        <w:rPr>
          <w:highlight w:val="yellow"/>
        </w:rPr>
        <w:t>[Konventionalstrafe</w:t>
      </w:r>
      <w:r w:rsidRPr="009C68FC">
        <w:rPr>
          <w:highlight w:val="yellow"/>
        </w:rPr>
        <w:t>]</w:t>
      </w:r>
    </w:p>
    <w:p w14:paraId="6BF8479E" w14:textId="77777777" w:rsidR="00F14613" w:rsidRDefault="00F14613" w:rsidP="00F14613">
      <w:pPr>
        <w:pStyle w:val="SSAText"/>
      </w:pPr>
    </w:p>
    <w:p w14:paraId="08C359E9" w14:textId="77777777" w:rsidR="00F14613" w:rsidRDefault="00F14613" w:rsidP="00F14613">
      <w:pPr>
        <w:pStyle w:val="SSAText"/>
      </w:pPr>
      <w:r w:rsidRPr="002E02E4">
        <w:t xml:space="preserve">Im Falle einer Verletzung dieser Vereinbarung durch die Empfangende Partei schuldet diese der Offenlegenden Partei eine Konventionalstrafe im Betrag von </w:t>
      </w:r>
      <w:r w:rsidRPr="00F14613">
        <w:rPr>
          <w:highlight w:val="yellow"/>
        </w:rPr>
        <w:t>[Betrag/Währung]</w:t>
      </w:r>
      <w:r w:rsidRPr="002E02E4">
        <w:t xml:space="preserve"> für jede Vertragsverletzung. Unbeschadet der Zahlung der Konventionalstrafe ist</w:t>
      </w:r>
      <w:r>
        <w:t>:</w:t>
      </w:r>
    </w:p>
    <w:p w14:paraId="1751EF40" w14:textId="77777777" w:rsidR="00F14613" w:rsidRDefault="00F14613" w:rsidP="00F14613">
      <w:pPr>
        <w:pStyle w:val="SSAText"/>
        <w:numPr>
          <w:ilvl w:val="0"/>
          <w:numId w:val="30"/>
        </w:numPr>
      </w:pPr>
      <w:r w:rsidRPr="002E02E4">
        <w:t>die Empfangende Partei der Offenlegenden Partei für jeden Schaden haftbar, den die Offenlegende Partei erlitten hat und der den Betrag der geschuldeten Konventionalstrafe übersteigt</w:t>
      </w:r>
      <w:r>
        <w:t xml:space="preserve"> und/oder</w:t>
      </w:r>
    </w:p>
    <w:p w14:paraId="1B5EEBB3" w14:textId="77777777" w:rsidR="00F14613" w:rsidRDefault="00F14613" w:rsidP="00F14613">
      <w:pPr>
        <w:pStyle w:val="SSAText"/>
        <w:numPr>
          <w:ilvl w:val="0"/>
          <w:numId w:val="30"/>
        </w:numPr>
      </w:pPr>
      <w:r w:rsidRPr="002E02E4">
        <w:t>die Empfangende Partei weiterhin durch alle Bestimmungen dieser Vereinbarung verpflichtet und</w:t>
      </w:r>
      <w:r>
        <w:t>/oder</w:t>
      </w:r>
    </w:p>
    <w:p w14:paraId="34BC239D" w14:textId="19EDEF0F" w:rsidR="00F14613" w:rsidRDefault="00F14613" w:rsidP="00F14613">
      <w:pPr>
        <w:pStyle w:val="SSAText"/>
        <w:numPr>
          <w:ilvl w:val="0"/>
          <w:numId w:val="30"/>
        </w:numPr>
      </w:pPr>
      <w:r w:rsidRPr="002E02E4">
        <w:t>kann die Offenlegende Partei auch weiterhin gegen jede Vertragsverletzung der Empfangenden Partei, einschliesslich diejenige, welche die Pflicht zur Zahlung einer Konventionalstrafe begründet hat, vorgehen und diese insbesondere untersagen lassen und dagegen vorsorgliche Massnahmen beantragen.</w:t>
      </w:r>
    </w:p>
    <w:p w14:paraId="57F8C3FA" w14:textId="7D832A21" w:rsidR="00F14613" w:rsidRDefault="00F14613" w:rsidP="00F14613">
      <w:pPr>
        <w:pStyle w:val="SSAText"/>
      </w:pPr>
    </w:p>
    <w:p w14:paraId="2BF42BCD" w14:textId="77777777" w:rsidR="00F14613" w:rsidRDefault="00F14613" w:rsidP="00F14613">
      <w:pPr>
        <w:pStyle w:val="SSAText"/>
      </w:pPr>
    </w:p>
    <w:p w14:paraId="64B64DC4" w14:textId="561FB608" w:rsidR="00B537ED" w:rsidRDefault="003F03EF" w:rsidP="00D170BC">
      <w:pPr>
        <w:pStyle w:val="SSATitelform"/>
      </w:pPr>
      <w:r w:rsidRPr="00B537ED">
        <w:t>Schlussbestimmungen</w:t>
      </w:r>
      <w:bookmarkStart w:id="7" w:name="_Toc451763800"/>
      <w:bookmarkStart w:id="8" w:name="_Toc445187527"/>
      <w:bookmarkStart w:id="9" w:name="_Toc445187982"/>
    </w:p>
    <w:p w14:paraId="083A2CA1" w14:textId="77777777" w:rsidR="00D170BC" w:rsidRDefault="00D170BC" w:rsidP="00D170BC">
      <w:pPr>
        <w:pStyle w:val="SSATitelform"/>
        <w:numPr>
          <w:ilvl w:val="0"/>
          <w:numId w:val="0"/>
        </w:numPr>
      </w:pPr>
    </w:p>
    <w:p w14:paraId="1F98CDCA" w14:textId="5513248C" w:rsidR="000D3332" w:rsidRPr="008312C0" w:rsidRDefault="008312C0" w:rsidP="008312C0">
      <w:pPr>
        <w:pStyle w:val="SSATitelform2"/>
      </w:pPr>
      <w:r w:rsidRPr="008312C0">
        <w:t xml:space="preserve">10.1. </w:t>
      </w:r>
      <w:r w:rsidR="000D3332" w:rsidRPr="008312C0">
        <w:t>Ganze Vereinbarung</w:t>
      </w:r>
    </w:p>
    <w:p w14:paraId="2CF3FCC4" w14:textId="77777777" w:rsidR="008660CF" w:rsidRDefault="008660CF" w:rsidP="00122AB8">
      <w:pPr>
        <w:pStyle w:val="SSAText"/>
      </w:pPr>
    </w:p>
    <w:p w14:paraId="072C20F4" w14:textId="7F24418F" w:rsidR="000D3332" w:rsidRPr="00122AB8" w:rsidRDefault="13331D9C" w:rsidP="00122AB8">
      <w:pPr>
        <w:pStyle w:val="SSAText"/>
      </w:pPr>
      <w:r>
        <w:t>Diese Vereinbarung mit seinen allfälligen Anhängen enthält die gesamte Vereinbarung der Parteien betreffend den Gegenstand dieser Vereinbarung. Diese Vereinbarung ersetzt alle entsprechenden, vorbestehenden Vereinbarungen zwischen den Parteien.</w:t>
      </w:r>
    </w:p>
    <w:p w14:paraId="4B9170FB" w14:textId="77777777" w:rsidR="000D3332" w:rsidRPr="00122AB8" w:rsidRDefault="000D3332" w:rsidP="00122AB8">
      <w:pPr>
        <w:pStyle w:val="SSAText"/>
      </w:pPr>
    </w:p>
    <w:p w14:paraId="3A1CE1AA" w14:textId="63FB6B55" w:rsidR="000D3332" w:rsidRDefault="008312C0" w:rsidP="008312C0">
      <w:pPr>
        <w:pStyle w:val="SSATitelform2"/>
      </w:pPr>
      <w:r>
        <w:t xml:space="preserve">10.2. </w:t>
      </w:r>
      <w:r w:rsidR="000D3332">
        <w:t>Kosten</w:t>
      </w:r>
    </w:p>
    <w:p w14:paraId="2DF98E5C" w14:textId="77777777" w:rsidR="008660CF" w:rsidRDefault="008660CF" w:rsidP="00122AB8">
      <w:pPr>
        <w:pStyle w:val="SSAText"/>
      </w:pPr>
    </w:p>
    <w:p w14:paraId="4E7C6769" w14:textId="2734C1BF" w:rsidR="000D3332" w:rsidRPr="00133E4E" w:rsidRDefault="000D3332" w:rsidP="00122AB8">
      <w:pPr>
        <w:pStyle w:val="SSAText"/>
      </w:pPr>
      <w:r w:rsidRPr="00133E4E">
        <w:t>Jede Partei trägt die ihr im Zusammenhang mit dieser Vereinbarung anfallenden Kosten selbst.</w:t>
      </w:r>
    </w:p>
    <w:p w14:paraId="2E1749F1" w14:textId="77777777" w:rsidR="000D3332" w:rsidRDefault="000D3332" w:rsidP="00122AB8">
      <w:pPr>
        <w:pStyle w:val="SSAText"/>
      </w:pPr>
    </w:p>
    <w:p w14:paraId="5573F740" w14:textId="49A701A4" w:rsidR="000D3332" w:rsidRDefault="008312C0" w:rsidP="00122AB8">
      <w:pPr>
        <w:pStyle w:val="SSATitelform2"/>
      </w:pPr>
      <w:r>
        <w:t xml:space="preserve">10.3. </w:t>
      </w:r>
      <w:r w:rsidR="000D3332">
        <w:t>Vertragsänderungen</w:t>
      </w:r>
    </w:p>
    <w:p w14:paraId="0D7B02B7" w14:textId="77777777" w:rsidR="008660CF" w:rsidRDefault="008660CF" w:rsidP="00122AB8">
      <w:pPr>
        <w:pStyle w:val="SSAText"/>
      </w:pPr>
    </w:p>
    <w:p w14:paraId="3B3B1909" w14:textId="69E660E0" w:rsidR="000D3332" w:rsidRPr="00133E4E" w:rsidRDefault="4FF448EE" w:rsidP="00122AB8">
      <w:pPr>
        <w:pStyle w:val="SSAText"/>
      </w:pPr>
      <w:r>
        <w:t xml:space="preserve">Abänderungen, Ergänzungen, Mitteilungen oder die Aufhebung der vorliegenden </w:t>
      </w:r>
      <w:r w:rsidR="00CC29D3">
        <w:t>Vereinbarung</w:t>
      </w:r>
      <w:r w:rsidR="008660CF">
        <w:t xml:space="preserve"> </w:t>
      </w:r>
      <w:r>
        <w:t xml:space="preserve">sind nur in Schriftform und von </w:t>
      </w:r>
      <w:r w:rsidR="008660CF">
        <w:t>der E</w:t>
      </w:r>
      <w:r w:rsidR="008660CF" w:rsidRPr="00133E4E">
        <w:t>mpfangende</w:t>
      </w:r>
      <w:r w:rsidR="008660CF">
        <w:t>n</w:t>
      </w:r>
      <w:r w:rsidR="008660CF" w:rsidRPr="00133E4E">
        <w:t xml:space="preserve"> Partei</w:t>
      </w:r>
      <w:r w:rsidR="008660CF">
        <w:t xml:space="preserve"> und der Offenlegenden Partei </w:t>
      </w:r>
      <w:r>
        <w:t xml:space="preserve">unterzeichnet rechtsgültig. </w:t>
      </w:r>
    </w:p>
    <w:p w14:paraId="4B634AD8" w14:textId="77777777" w:rsidR="000D3332" w:rsidRDefault="000D3332" w:rsidP="00122AB8">
      <w:pPr>
        <w:pStyle w:val="SSAText"/>
      </w:pPr>
    </w:p>
    <w:p w14:paraId="493D1D7A" w14:textId="2DC3E235" w:rsidR="000D3332" w:rsidRDefault="008312C0" w:rsidP="000D3332">
      <w:pPr>
        <w:pStyle w:val="SSATitelform2"/>
      </w:pPr>
      <w:r>
        <w:t xml:space="preserve">10.4. </w:t>
      </w:r>
      <w:r w:rsidR="000D3332">
        <w:t>Salvatorische Klausel</w:t>
      </w:r>
    </w:p>
    <w:p w14:paraId="35FB74FB" w14:textId="77777777" w:rsidR="008660CF" w:rsidRDefault="008660CF" w:rsidP="00122AB8">
      <w:pPr>
        <w:pStyle w:val="SSAText"/>
      </w:pPr>
    </w:p>
    <w:p w14:paraId="45CD99F6" w14:textId="461F5508" w:rsidR="000D3332" w:rsidRPr="00133E4E" w:rsidRDefault="000D3332" w:rsidP="00122AB8">
      <w:pPr>
        <w:pStyle w:val="SSAText"/>
      </w:pPr>
      <w:r w:rsidRPr="00133E4E">
        <w:t>Sollte diese Vereinbarung ganz oder teilweise rechtsunwirksam sein oder werden, so bleiben die übrigen Bestimmungen hiervon unberührt. Die</w:t>
      </w:r>
      <w:r w:rsidR="008660CF">
        <w:t xml:space="preserve"> E</w:t>
      </w:r>
      <w:r w:rsidR="008660CF" w:rsidRPr="00133E4E">
        <w:t>mpfangende Partei</w:t>
      </w:r>
      <w:r w:rsidR="008660CF">
        <w:t xml:space="preserve"> und die Offenlegende Partei</w:t>
      </w:r>
      <w:r w:rsidRPr="00133E4E">
        <w:t xml:space="preserve"> verpflichten sich, eine unwirksame Bestimmung durch eine solche wirksame Bestimmung zu ersetzen, die wirtschaftlich dem Zweck der unwirksamen Bestimmung möglichst nahekommt. Entsprechendes gilt im Falle einer Regelungslücke.</w:t>
      </w:r>
    </w:p>
    <w:p w14:paraId="49791954" w14:textId="77777777" w:rsidR="000D3332" w:rsidRDefault="000D3332" w:rsidP="00122AB8">
      <w:pPr>
        <w:pStyle w:val="SSAText"/>
      </w:pPr>
    </w:p>
    <w:p w14:paraId="7A3E0AFB" w14:textId="6F6B8A47" w:rsidR="000D3332" w:rsidRDefault="008312C0" w:rsidP="000D3332">
      <w:pPr>
        <w:pStyle w:val="SSATitelform2"/>
      </w:pPr>
      <w:r>
        <w:lastRenderedPageBreak/>
        <w:t xml:space="preserve">10.5. </w:t>
      </w:r>
      <w:r w:rsidR="000D3332">
        <w:t>Dauer und Kündigung</w:t>
      </w:r>
    </w:p>
    <w:p w14:paraId="30D2EE21" w14:textId="77777777" w:rsidR="008660CF" w:rsidRDefault="008660CF" w:rsidP="00122AB8">
      <w:pPr>
        <w:pStyle w:val="SSAText"/>
      </w:pPr>
    </w:p>
    <w:p w14:paraId="1A75008D" w14:textId="05D20CF1" w:rsidR="000D3332" w:rsidRPr="00133E4E" w:rsidRDefault="4FF448EE" w:rsidP="00122AB8">
      <w:pPr>
        <w:pStyle w:val="SSAText"/>
      </w:pPr>
      <w:r>
        <w:t xml:space="preserve">Diese Vereinbarung tritt mit der Unterschrift </w:t>
      </w:r>
      <w:r w:rsidR="008660CF">
        <w:t>der E</w:t>
      </w:r>
      <w:r w:rsidR="008660CF" w:rsidRPr="00133E4E">
        <w:t>mpfangende</w:t>
      </w:r>
      <w:r w:rsidR="008660CF">
        <w:t>n</w:t>
      </w:r>
      <w:r w:rsidR="008660CF" w:rsidRPr="00133E4E">
        <w:t xml:space="preserve"> Partei</w:t>
      </w:r>
      <w:r w:rsidR="008660CF">
        <w:t xml:space="preserve"> und der Offenlegenden Partei </w:t>
      </w:r>
      <w:r>
        <w:t xml:space="preserve">in Kraft und endet </w:t>
      </w:r>
      <w:r w:rsidRPr="008660CF">
        <w:rPr>
          <w:highlight w:val="yellow"/>
        </w:rPr>
        <w:t>[ein (1)]</w:t>
      </w:r>
      <w:r>
        <w:t xml:space="preserve"> Jahr nach dem Datum der letzten Offenlegung von Vertraulichen Informationen unter dieser Vereinbarung, sofern sie nicht vorher gemäss den nachstehenden Bestimmungen gekündigt </w:t>
      </w:r>
      <w:r w:rsidR="00CC29D3">
        <w:t xml:space="preserve">oder durch schriftliche Vereinbarung ersetzt </w:t>
      </w:r>
      <w:r w:rsidR="000D3332" w:rsidRPr="00133E4E">
        <w:t>wird.</w:t>
      </w:r>
      <w:r>
        <w:t xml:space="preserve"> Diese Vereinbarung kann von jeder Partei jederzeit schriftlich mit einer Kündigungsfrist von sechzig (60) Tagen gekündigt werden. Die Verpflichtung zur Geheimhaltung der Vertraulichen Informationen gilt für</w:t>
      </w:r>
      <w:r w:rsidR="008660CF">
        <w:t xml:space="preserve"> die E</w:t>
      </w:r>
      <w:r w:rsidR="008660CF" w:rsidRPr="00133E4E">
        <w:t>mpfangende Partei</w:t>
      </w:r>
      <w:r w:rsidR="008660CF">
        <w:t xml:space="preserve"> und die Offenlegende Partei</w:t>
      </w:r>
      <w:r>
        <w:t xml:space="preserve"> auch nach dem Ende dieser Vereinbarung auf unbestimmte Zeit weiter. </w:t>
      </w:r>
    </w:p>
    <w:p w14:paraId="34AAE08B" w14:textId="77777777" w:rsidR="000D3332" w:rsidRDefault="000D3332" w:rsidP="00122AB8">
      <w:pPr>
        <w:pStyle w:val="SSAText"/>
      </w:pPr>
    </w:p>
    <w:p w14:paraId="4C50402A" w14:textId="169E6FDB" w:rsidR="000D3332" w:rsidRDefault="008312C0" w:rsidP="000D3332">
      <w:pPr>
        <w:pStyle w:val="SSATitelform2"/>
      </w:pPr>
      <w:r>
        <w:t xml:space="preserve">10.6. </w:t>
      </w:r>
      <w:r w:rsidR="000D3332">
        <w:t>Kein Angebot</w:t>
      </w:r>
    </w:p>
    <w:p w14:paraId="3BE103B1" w14:textId="77777777" w:rsidR="008660CF" w:rsidRDefault="008660CF" w:rsidP="00122AB8">
      <w:pPr>
        <w:pStyle w:val="SSAText"/>
      </w:pPr>
    </w:p>
    <w:p w14:paraId="6630A793" w14:textId="664737AA" w:rsidR="000D3332" w:rsidRPr="00133E4E" w:rsidRDefault="4FF448EE" w:rsidP="00122AB8">
      <w:pPr>
        <w:pStyle w:val="SSAText"/>
      </w:pPr>
      <w:r>
        <w:t xml:space="preserve">Diese Vereinbarung stellt für keine der Parteien ein bindendes Angebot oder eine Verpflichtung dar, die Zusammenarbeit bzw. </w:t>
      </w:r>
      <w:r w:rsidR="00D55416">
        <w:t>Evaluation</w:t>
      </w:r>
      <w:r>
        <w:t xml:space="preserve"> durchzuführen.</w:t>
      </w:r>
    </w:p>
    <w:p w14:paraId="3DB50FEC" w14:textId="77777777" w:rsidR="000D3332" w:rsidRDefault="000D3332" w:rsidP="00122AB8">
      <w:pPr>
        <w:pStyle w:val="SSAText"/>
      </w:pPr>
    </w:p>
    <w:p w14:paraId="21D2DB62" w14:textId="71E6D9B4" w:rsidR="000D3332" w:rsidRDefault="008312C0" w:rsidP="008312C0">
      <w:pPr>
        <w:pStyle w:val="SSATitelform2"/>
      </w:pPr>
      <w:r>
        <w:t xml:space="preserve">10.7. </w:t>
      </w:r>
      <w:r w:rsidR="000D3332">
        <w:t>Verbundene Unternehmen</w:t>
      </w:r>
    </w:p>
    <w:p w14:paraId="30D0F44E" w14:textId="77777777" w:rsidR="008660CF" w:rsidRDefault="008660CF" w:rsidP="00122AB8">
      <w:pPr>
        <w:pStyle w:val="SSAText"/>
      </w:pPr>
    </w:p>
    <w:p w14:paraId="0C9174E3" w14:textId="552F64D9" w:rsidR="000D3332" w:rsidRPr="00133E4E" w:rsidRDefault="49986D66" w:rsidP="00122AB8">
      <w:pPr>
        <w:pStyle w:val="SSAText"/>
      </w:pPr>
      <w:r>
        <w:t>Die Empfangende Partei sichert zu, dass alle Unternehmen, die sich direkt oder indirekt unter ihrer Kontrolle befinden sowie deren jeweilige Vertreter (wie in Ziffer 3 vorstehend definiert)</w:t>
      </w:r>
      <w:r w:rsidR="00391187">
        <w:t>, a</w:t>
      </w:r>
      <w:r>
        <w:t>lle Pflichten der Empfangenden Partei unter dieser Vereinbarung ebenfalls einhalten. Die Empfangende Partei haftet für deren Verhalten wie für ihr eigenes.</w:t>
      </w:r>
    </w:p>
    <w:p w14:paraId="048A9B80" w14:textId="77777777" w:rsidR="000D3332" w:rsidRDefault="000D3332" w:rsidP="00122AB8">
      <w:pPr>
        <w:pStyle w:val="SSAText"/>
      </w:pPr>
    </w:p>
    <w:p w14:paraId="1BE05B46" w14:textId="307959B8" w:rsidR="000D3332" w:rsidRDefault="008312C0" w:rsidP="000D3332">
      <w:pPr>
        <w:pStyle w:val="SSATitelform2"/>
      </w:pPr>
      <w:r>
        <w:t xml:space="preserve">10.8. </w:t>
      </w:r>
      <w:r w:rsidR="000D3332" w:rsidRPr="008312C0">
        <w:t>Anwendbares Recht und Gerichtsstand</w:t>
      </w:r>
    </w:p>
    <w:p w14:paraId="2F18E3E5" w14:textId="77777777" w:rsidR="008660CF" w:rsidRDefault="008660CF" w:rsidP="00122AB8">
      <w:pPr>
        <w:pStyle w:val="SSAText"/>
      </w:pPr>
    </w:p>
    <w:p w14:paraId="52335479" w14:textId="77777777" w:rsidR="00183352" w:rsidRDefault="00183352" w:rsidP="00122AB8">
      <w:pPr>
        <w:pStyle w:val="SSAText"/>
      </w:pPr>
      <w:r>
        <w:t xml:space="preserve">Diese Vereinbarung untersteht Schweizer Recht (unter Ausschluss des Internationalen Privatrechts). Ausschliesslicher Gerichtsstand für alle Streitigkeiten oder Ansprüche aus oder im Zusammenhang mit der vorliegenden Vereinbarung ist </w:t>
      </w:r>
      <w:r w:rsidRPr="00550F48">
        <w:rPr>
          <w:highlight w:val="yellow"/>
        </w:rPr>
        <w:t>[</w:t>
      </w:r>
      <w:r w:rsidRPr="002F650B">
        <w:rPr>
          <w:highlight w:val="yellow"/>
        </w:rPr>
        <w:t>Ort, Schweiz</w:t>
      </w:r>
      <w:r w:rsidRPr="00550F48">
        <w:rPr>
          <w:highlight w:val="yellow"/>
        </w:rPr>
        <w:t>]</w:t>
      </w:r>
      <w:r>
        <w:t>. Ergänzend kann jede Partei bei jedem zuständigen Gericht vorsorgliche Massnahmen beantragen.</w:t>
      </w:r>
      <w:bookmarkEnd w:id="7"/>
      <w:bookmarkEnd w:id="8"/>
      <w:bookmarkEnd w:id="9"/>
    </w:p>
    <w:p w14:paraId="390F1841" w14:textId="2BF6C341" w:rsidR="003F03EF" w:rsidRPr="00122AB8" w:rsidRDefault="00992474" w:rsidP="00122AB8">
      <w:pPr>
        <w:pStyle w:val="SSAText"/>
      </w:pPr>
      <w:r w:rsidRPr="00133E4E">
        <w:rPr>
          <w:noProof/>
          <w:lang w:eastAsia="de-CH"/>
        </w:rPr>
        <mc:AlternateContent>
          <mc:Choice Requires="wps">
            <w:drawing>
              <wp:anchor distT="45720" distB="45720" distL="114300" distR="114300" simplePos="0" relativeHeight="251658242" behindDoc="0" locked="0" layoutInCell="1" allowOverlap="1" wp14:anchorId="3AB94099" wp14:editId="36FFD4E5">
                <wp:simplePos x="0" y="0"/>
                <wp:positionH relativeFrom="margin">
                  <wp:posOffset>1233805</wp:posOffset>
                </wp:positionH>
                <wp:positionV relativeFrom="page">
                  <wp:posOffset>8036225</wp:posOffset>
                </wp:positionV>
                <wp:extent cx="2939415" cy="391160"/>
                <wp:effectExtent l="0" t="0" r="13335" b="2794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9415" cy="391160"/>
                        </a:xfrm>
                        <a:prstGeom prst="rect">
                          <a:avLst/>
                        </a:prstGeom>
                        <a:solidFill>
                          <a:srgbClr val="FFFFFF"/>
                        </a:solidFill>
                        <a:ln w="9525">
                          <a:solidFill>
                            <a:srgbClr val="000000"/>
                          </a:solidFill>
                          <a:miter lim="800000"/>
                          <a:headEnd/>
                          <a:tailEnd/>
                        </a:ln>
                      </wps:spPr>
                      <wps:txbx>
                        <w:txbxContent>
                          <w:p w14:paraId="50419E95" w14:textId="629F2AFC" w:rsidR="000E6EBD" w:rsidRPr="00B17233" w:rsidRDefault="000E6EBD" w:rsidP="00B03458">
                            <w:pPr>
                              <w:pStyle w:val="SSAText"/>
                              <w:jc w:val="center"/>
                            </w:pPr>
                            <w:r w:rsidRPr="00B17233">
                              <w:t>Unterschriften auf der nächsten Seite.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B94099" id="_x0000_s1027" type="#_x0000_t202" style="position:absolute;left:0;text-align:left;margin-left:97.15pt;margin-top:632.75pt;width:231.45pt;height:30.8pt;z-index:25165824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">
                <v:textbox style="mso-fit-shape-to-text:t">
                  <w:txbxContent>
                    <w:p w14:paraId="50419E95" w14:textId="629F2AFC" w:rsidR="000E6EBD" w:rsidRPr="00B17233" w:rsidRDefault="000E6EBD" w:rsidP="00B03458">
                      <w:pPr>
                        <w:pStyle w:val="SSAText"/>
                        <w:jc w:val="center"/>
                      </w:pPr>
                      <w:r w:rsidRPr="00B17233">
                        <w:t>Unterschriften auf der nächsten Seite.</w:t>
                      </w:r>
                    </w:p>
                  </w:txbxContent>
                </v:textbox>
                <w10:wrap type="square" anchorx="margin" anchory="page"/>
              </v:shape>
            </w:pict>
          </mc:Fallback>
        </mc:AlternateContent>
      </w:r>
      <w:r w:rsidR="003F03EF" w:rsidRPr="00133E4E">
        <w:br w:type="page"/>
      </w:r>
    </w:p>
    <w:p w14:paraId="132253A7" w14:textId="77777777" w:rsidR="003F03EF" w:rsidRPr="00122AB8" w:rsidRDefault="003F03EF" w:rsidP="00122AB8">
      <w:pPr>
        <w:pStyle w:val="SSAText"/>
      </w:pPr>
    </w:p>
    <w:p w14:paraId="26EFDF92" w14:textId="77777777" w:rsidR="003F03EF" w:rsidRPr="00122AB8" w:rsidRDefault="003F03EF" w:rsidP="00122AB8">
      <w:pPr>
        <w:pStyle w:val="SSAText"/>
      </w:pPr>
    </w:p>
    <w:p w14:paraId="5B60BCD4" w14:textId="77777777" w:rsidR="003F03EF" w:rsidRPr="00122AB8" w:rsidRDefault="003F03EF" w:rsidP="00122AB8">
      <w:pPr>
        <w:pStyle w:val="SSAText"/>
      </w:pPr>
    </w:p>
    <w:p w14:paraId="2938F439" w14:textId="77777777" w:rsidR="003F03EF" w:rsidRPr="00122AB8" w:rsidRDefault="003F03EF" w:rsidP="00122AB8">
      <w:pPr>
        <w:pStyle w:val="SSAText"/>
      </w:pPr>
    </w:p>
    <w:p w14:paraId="08FDF512" w14:textId="77777777" w:rsidR="003F03EF" w:rsidRPr="00122AB8" w:rsidRDefault="003F03EF" w:rsidP="00122AB8">
      <w:pPr>
        <w:pStyle w:val="SSAText"/>
        <w:rPr>
          <w:b/>
          <w:bCs/>
        </w:rPr>
      </w:pPr>
      <w:r w:rsidRPr="00122AB8">
        <w:rPr>
          <w:b/>
          <w:bCs/>
          <w:highlight w:val="yellow"/>
        </w:rPr>
        <w:t>[Gesellschaft]</w:t>
      </w:r>
    </w:p>
    <w:p w14:paraId="11AF5629" w14:textId="77777777" w:rsidR="003F03EF" w:rsidRPr="00122AB8" w:rsidRDefault="003F03EF" w:rsidP="00122AB8">
      <w:pPr>
        <w:pStyle w:val="SSAText"/>
      </w:pPr>
    </w:p>
    <w:p w14:paraId="0E89133A" w14:textId="77777777" w:rsidR="003F03EF" w:rsidRPr="00122AB8" w:rsidRDefault="003F03EF" w:rsidP="00122AB8">
      <w:pPr>
        <w:pStyle w:val="SSAText"/>
      </w:pPr>
      <w:r w:rsidRPr="00122AB8">
        <w:t>__________________________________</w:t>
      </w:r>
      <w:r w:rsidRPr="00122AB8">
        <w:br/>
        <w:t>Ort, Datum</w:t>
      </w:r>
    </w:p>
    <w:p w14:paraId="3BB3519E" w14:textId="77777777" w:rsidR="003F03EF" w:rsidRPr="00122AB8" w:rsidRDefault="003F03EF" w:rsidP="00122AB8">
      <w:pPr>
        <w:pStyle w:val="SSAText"/>
      </w:pPr>
    </w:p>
    <w:p w14:paraId="694EE10E" w14:textId="6FED7B4F" w:rsidR="003F03EF" w:rsidRPr="00122AB8" w:rsidRDefault="003F03EF" w:rsidP="00122AB8">
      <w:pPr>
        <w:pStyle w:val="SSAText"/>
      </w:pPr>
      <w:r w:rsidRPr="00122AB8">
        <w:t>_______________________________</w:t>
      </w:r>
      <w:r w:rsidRPr="00122AB8">
        <w:tab/>
        <w:t>______________________________</w:t>
      </w:r>
      <w:r w:rsidRPr="00122AB8">
        <w:br/>
      </w:r>
      <w:r w:rsidRPr="00183352">
        <w:rPr>
          <w:highlight w:val="yellow"/>
        </w:rPr>
        <w:t>[Name, Funktion]</w:t>
      </w:r>
      <w:r w:rsidRPr="00122AB8">
        <w:tab/>
      </w:r>
      <w:r w:rsidR="00183352">
        <w:tab/>
      </w:r>
      <w:r w:rsidR="00183352">
        <w:tab/>
      </w:r>
      <w:r w:rsidRPr="00183352">
        <w:rPr>
          <w:highlight w:val="yellow"/>
        </w:rPr>
        <w:t>[Name, Funktion]</w:t>
      </w:r>
    </w:p>
    <w:p w14:paraId="121CBAF1" w14:textId="77777777" w:rsidR="003F03EF" w:rsidRPr="00122AB8" w:rsidRDefault="003F03EF" w:rsidP="00122AB8">
      <w:pPr>
        <w:pStyle w:val="SSAText"/>
      </w:pPr>
    </w:p>
    <w:p w14:paraId="733C75C1" w14:textId="77777777" w:rsidR="003F03EF" w:rsidRPr="00122AB8" w:rsidRDefault="003F03EF" w:rsidP="00122AB8">
      <w:pPr>
        <w:pStyle w:val="SSAText"/>
      </w:pPr>
    </w:p>
    <w:p w14:paraId="717E74E1" w14:textId="77777777" w:rsidR="003F03EF" w:rsidRPr="00122AB8" w:rsidRDefault="003F03EF" w:rsidP="00122AB8">
      <w:pPr>
        <w:pStyle w:val="SSAText"/>
      </w:pPr>
    </w:p>
    <w:p w14:paraId="1B56E10A" w14:textId="77777777" w:rsidR="003F03EF" w:rsidRPr="00122AB8" w:rsidRDefault="003F03EF" w:rsidP="00122AB8">
      <w:pPr>
        <w:pStyle w:val="SSAText"/>
        <w:rPr>
          <w:b/>
          <w:bCs/>
        </w:rPr>
      </w:pPr>
      <w:r w:rsidRPr="00122AB8">
        <w:rPr>
          <w:b/>
          <w:bCs/>
          <w:highlight w:val="yellow"/>
        </w:rPr>
        <w:t>[Partner]</w:t>
      </w:r>
    </w:p>
    <w:p w14:paraId="6F03F580" w14:textId="77777777" w:rsidR="003F03EF" w:rsidRPr="00122AB8" w:rsidRDefault="003F03EF" w:rsidP="00122AB8">
      <w:pPr>
        <w:pStyle w:val="SSAText"/>
      </w:pPr>
    </w:p>
    <w:p w14:paraId="05EE2A89" w14:textId="77777777" w:rsidR="003F03EF" w:rsidRPr="00122AB8" w:rsidRDefault="003F03EF" w:rsidP="00122AB8">
      <w:pPr>
        <w:pStyle w:val="SSAText"/>
      </w:pPr>
      <w:r w:rsidRPr="00122AB8">
        <w:t>__________________________________</w:t>
      </w:r>
      <w:r w:rsidRPr="00122AB8">
        <w:br/>
        <w:t>Ort, Datum</w:t>
      </w:r>
    </w:p>
    <w:p w14:paraId="1CE28723" w14:textId="77777777" w:rsidR="003F03EF" w:rsidRPr="00122AB8" w:rsidRDefault="003F03EF" w:rsidP="00122AB8">
      <w:pPr>
        <w:pStyle w:val="SSAText"/>
      </w:pPr>
    </w:p>
    <w:p w14:paraId="39671A7D" w14:textId="77777777" w:rsidR="003F03EF" w:rsidRPr="00122AB8" w:rsidRDefault="003F03EF" w:rsidP="00122AB8">
      <w:pPr>
        <w:pStyle w:val="SSAText"/>
      </w:pPr>
      <w:r w:rsidRPr="00122AB8">
        <w:t>__________________________________</w:t>
      </w:r>
      <w:r w:rsidRPr="00122AB8">
        <w:br/>
      </w:r>
      <w:r w:rsidRPr="00183352">
        <w:rPr>
          <w:highlight w:val="yellow"/>
        </w:rPr>
        <w:t>[Name, Funktion]</w:t>
      </w:r>
    </w:p>
    <w:p w14:paraId="6D316D87" w14:textId="436FFFE8" w:rsidR="00E84005" w:rsidRPr="00122AB8" w:rsidRDefault="00E84005" w:rsidP="00122AB8">
      <w:pPr>
        <w:pStyle w:val="SSAText"/>
      </w:pPr>
    </w:p>
    <w:sectPr w:rsidR="00E84005" w:rsidRPr="00122AB8" w:rsidSect="004C4F06">
      <w:type w:val="continuous"/>
      <w:pgSz w:w="11906" w:h="16838"/>
      <w:pgMar w:top="1417" w:right="1417" w:bottom="1134"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DC641" w14:textId="77777777" w:rsidR="00473245" w:rsidRDefault="00473245">
      <w:pPr>
        <w:spacing w:after="0" w:line="240" w:lineRule="auto"/>
      </w:pPr>
      <w:r>
        <w:separator/>
      </w:r>
    </w:p>
  </w:endnote>
  <w:endnote w:type="continuationSeparator" w:id="0">
    <w:p w14:paraId="5505068D" w14:textId="77777777" w:rsidR="00473245" w:rsidRDefault="00473245">
      <w:pPr>
        <w:spacing w:after="0" w:line="240" w:lineRule="auto"/>
      </w:pPr>
      <w:r>
        <w:continuationSeparator/>
      </w:r>
    </w:p>
  </w:endnote>
  <w:endnote w:type="continuationNotice" w:id="1">
    <w:p w14:paraId="744AE27D" w14:textId="77777777" w:rsidR="00473245" w:rsidRDefault="0047324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5B8DE" w14:textId="77777777" w:rsidR="00A36B13" w:rsidRDefault="00A36B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11E0C" w14:textId="77777777" w:rsidR="00473245" w:rsidRDefault="00473245">
      <w:pPr>
        <w:spacing w:after="0" w:line="240" w:lineRule="auto"/>
      </w:pPr>
      <w:r>
        <w:separator/>
      </w:r>
    </w:p>
  </w:footnote>
  <w:footnote w:type="continuationSeparator" w:id="0">
    <w:p w14:paraId="164C14FE" w14:textId="77777777" w:rsidR="00473245" w:rsidRDefault="00473245">
      <w:pPr>
        <w:spacing w:after="0" w:line="240" w:lineRule="auto"/>
      </w:pPr>
      <w:r>
        <w:continuationSeparator/>
      </w:r>
    </w:p>
  </w:footnote>
  <w:footnote w:type="continuationNotice" w:id="1">
    <w:p w14:paraId="1D628A0E" w14:textId="77777777" w:rsidR="00473245" w:rsidRDefault="0047324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B18DB" w14:textId="77777777" w:rsidR="004C4F06" w:rsidRDefault="00FD19BF">
    <w:pPr>
      <w:pStyle w:val="Header"/>
    </w:pPr>
    <w:r>
      <w:rPr>
        <w:noProof/>
      </w:rPr>
      <w:drawing>
        <wp:inline distT="0" distB="0" distL="0" distR="0" wp14:anchorId="7AA87955" wp14:editId="29F90400">
          <wp:extent cx="1010384" cy="419100"/>
          <wp:effectExtent l="0" t="0" r="0" b="0"/>
          <wp:docPr id="10" name="Grafik 10" descr="Ein Bild, das Spie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pic:cNvPicPr/>
                </pic:nvPicPr>
                <pic:blipFill>
                  <a:blip r:embed="rId1">
                    <a:extLst>
                      <a:ext uri="{28A0092B-C50C-407E-A947-70E740481C1C}">
                        <a14:useLocalDpi xmlns:a14="http://schemas.microsoft.com/office/drawing/2010/main" val="0"/>
                      </a:ext>
                    </a:extLst>
                  </a:blip>
                  <a:stretch>
                    <a:fillRect/>
                  </a:stretch>
                </pic:blipFill>
                <pic:spPr>
                  <a:xfrm>
                    <a:off x="0" y="0"/>
                    <a:ext cx="1010384" cy="4191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57F9F" w14:textId="77777777" w:rsidR="004C4F06" w:rsidRDefault="00FD19BF">
    <w:pPr>
      <w:pStyle w:val="Header"/>
    </w:pPr>
    <w:r>
      <w:rPr>
        <w:noProof/>
      </w:rPr>
      <w:drawing>
        <wp:inline distT="0" distB="0" distL="0" distR="0" wp14:anchorId="3C306015" wp14:editId="7E1B832E">
          <wp:extent cx="1010384" cy="419100"/>
          <wp:effectExtent l="0" t="0" r="0" b="0"/>
          <wp:docPr id="12" name="Grafik 12" descr="Ein Bild, das Spie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pic:cNvPicPr/>
                </pic:nvPicPr>
                <pic:blipFill>
                  <a:blip r:embed="rId1">
                    <a:extLst>
                      <a:ext uri="{28A0092B-C50C-407E-A947-70E740481C1C}">
                        <a14:useLocalDpi xmlns:a14="http://schemas.microsoft.com/office/drawing/2010/main" val="0"/>
                      </a:ext>
                    </a:extLst>
                  </a:blip>
                  <a:stretch>
                    <a:fillRect/>
                  </a:stretch>
                </pic:blipFill>
                <pic:spPr>
                  <a:xfrm>
                    <a:off x="0" y="0"/>
                    <a:ext cx="1010384" cy="419100"/>
                  </a:xfrm>
                  <a:prstGeom prst="rect">
                    <a:avLst/>
                  </a:prstGeom>
                </pic:spPr>
              </pic:pic>
            </a:graphicData>
          </a:graphic>
        </wp:inline>
      </w:drawing>
    </w:r>
  </w:p>
  <w:p w14:paraId="34DDCEA7" w14:textId="77777777" w:rsidR="004C4F06" w:rsidRDefault="004C4F06">
    <w:pPr>
      <w:pStyle w:val="Header"/>
    </w:pPr>
  </w:p>
  <w:p w14:paraId="3C4DB8FB" w14:textId="77777777" w:rsidR="004C4F06" w:rsidRDefault="004C4F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F3517"/>
    <w:multiLevelType w:val="hybridMultilevel"/>
    <w:tmpl w:val="DA8A7244"/>
    <w:lvl w:ilvl="0" w:tplc="0807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2E0E20"/>
    <w:multiLevelType w:val="multilevel"/>
    <w:tmpl w:val="3A3EB1C6"/>
    <w:lvl w:ilvl="0">
      <w:start w:val="1"/>
      <w:numFmt w:val="decimal"/>
      <w:lvlText w:val="%1."/>
      <w:lvlJc w:val="left"/>
      <w:pPr>
        <w:ind w:left="360" w:hanging="360"/>
      </w:pPr>
    </w:lvl>
    <w:lvl w:ilvl="1">
      <w:start w:val="1"/>
      <w:numFmt w:val="decimal"/>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B475061"/>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DDB47AB"/>
    <w:multiLevelType w:val="hybridMultilevel"/>
    <w:tmpl w:val="58B2230A"/>
    <w:lvl w:ilvl="0" w:tplc="0807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6545F7"/>
    <w:multiLevelType w:val="hybridMultilevel"/>
    <w:tmpl w:val="DB7EFB60"/>
    <w:numStyleLink w:val="Formatvorlage2"/>
  </w:abstractNum>
  <w:abstractNum w:abstractNumId="5" w15:restartNumberingAfterBreak="0">
    <w:nsid w:val="1AFE3706"/>
    <w:multiLevelType w:val="hybridMultilevel"/>
    <w:tmpl w:val="3F04DEDA"/>
    <w:lvl w:ilvl="0" w:tplc="0807001B">
      <w:start w:val="1"/>
      <w:numFmt w:val="lowerRoman"/>
      <w:lvlText w:val="%1."/>
      <w:lvlJc w:val="right"/>
      <w:pPr>
        <w:ind w:left="1117" w:hanging="360"/>
      </w:pPr>
      <w:rPr>
        <w:rFonts w:hint="default"/>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6" w15:restartNumberingAfterBreak="0">
    <w:nsid w:val="1FF832E9"/>
    <w:multiLevelType w:val="multilevel"/>
    <w:tmpl w:val="10D41480"/>
    <w:styleLink w:val="ListeUeberschriften"/>
    <w:lvl w:ilvl="0">
      <w:start w:val="1"/>
      <w:numFmt w:val="upperRoman"/>
      <w:pStyle w:val="Heading1"/>
      <w:lvlText w:val="%1"/>
      <w:lvlJc w:val="left"/>
      <w:pPr>
        <w:ind w:left="567" w:hanging="567"/>
      </w:pPr>
      <w:rPr>
        <w:rFonts w:hint="default"/>
      </w:rPr>
    </w:lvl>
    <w:lvl w:ilvl="1">
      <w:start w:val="1"/>
      <w:numFmt w:val="upperLetter"/>
      <w:pStyle w:val="Heading2"/>
      <w:lvlText w:val="%2."/>
      <w:lvlJc w:val="left"/>
      <w:pPr>
        <w:ind w:left="567" w:hanging="567"/>
      </w:pPr>
      <w:rPr>
        <w:rFonts w:hint="default"/>
      </w:rPr>
    </w:lvl>
    <w:lvl w:ilvl="2">
      <w:start w:val="1"/>
      <w:numFmt w:val="decimal"/>
      <w:pStyle w:val="Heading3"/>
      <w:lvlText w:val="%3."/>
      <w:lvlJc w:val="left"/>
      <w:pPr>
        <w:ind w:left="567" w:hanging="567"/>
      </w:pPr>
      <w:rPr>
        <w:rFonts w:hint="default"/>
      </w:rPr>
    </w:lvl>
    <w:lvl w:ilvl="3">
      <w:start w:val="1"/>
      <w:numFmt w:val="decimal"/>
      <w:pStyle w:val="Heading4"/>
      <w:lvlText w:val="%3.%4"/>
      <w:lvlJc w:val="left"/>
      <w:pPr>
        <w:ind w:left="567" w:hanging="567"/>
      </w:pPr>
      <w:rPr>
        <w:rFonts w:hint="default"/>
      </w:rPr>
    </w:lvl>
    <w:lvl w:ilvl="4">
      <w:start w:val="1"/>
      <w:numFmt w:val="decimal"/>
      <w:pStyle w:val="Heading5"/>
      <w:lvlText w:val="%3.%4.%5"/>
      <w:lvlJc w:val="left"/>
      <w:pPr>
        <w:ind w:left="567" w:hanging="567"/>
      </w:pPr>
      <w:rPr>
        <w:rFonts w:hint="default"/>
      </w:rPr>
    </w:lvl>
    <w:lvl w:ilvl="5">
      <w:start w:val="1"/>
      <w:numFmt w:val="lowerLetter"/>
      <w:pStyle w:val="Heading6"/>
      <w:lvlText w:val="%6)"/>
      <w:lvlJc w:val="left"/>
      <w:pPr>
        <w:ind w:left="709" w:hanging="567"/>
      </w:pPr>
      <w:rPr>
        <w:rFonts w:hint="default"/>
      </w:rPr>
    </w:lvl>
    <w:lvl w:ilvl="6">
      <w:start w:val="1"/>
      <w:numFmt w:val="lowerRoman"/>
      <w:pStyle w:val="Heading7"/>
      <w:lvlText w:val="(%7)"/>
      <w:lvlJc w:val="left"/>
      <w:pPr>
        <w:ind w:left="567" w:hanging="567"/>
      </w:pPr>
      <w:rPr>
        <w:rFonts w:hint="default"/>
      </w:rPr>
    </w:lvl>
    <w:lvl w:ilvl="7">
      <w:start w:val="1"/>
      <w:numFmt w:val="lowerLetter"/>
      <w:pStyle w:val="Heading8"/>
      <w:lvlText w:val="(%8)"/>
      <w:lvlJc w:val="left"/>
      <w:pPr>
        <w:ind w:left="567" w:hanging="567"/>
      </w:pPr>
      <w:rPr>
        <w:rFonts w:hint="default"/>
      </w:rPr>
    </w:lvl>
    <w:lvl w:ilvl="8">
      <w:start w:val="1"/>
      <w:numFmt w:val="lowerRoman"/>
      <w:pStyle w:val="Heading9"/>
      <w:lvlText w:val="(%9)"/>
      <w:lvlJc w:val="left"/>
      <w:pPr>
        <w:ind w:left="567" w:hanging="567"/>
      </w:pPr>
      <w:rPr>
        <w:rFonts w:hint="default"/>
      </w:rPr>
    </w:lvl>
  </w:abstractNum>
  <w:abstractNum w:abstractNumId="7" w15:restartNumberingAfterBreak="0">
    <w:nsid w:val="200D39C1"/>
    <w:multiLevelType w:val="hybridMultilevel"/>
    <w:tmpl w:val="A8DCAE02"/>
    <w:lvl w:ilvl="0" w:tplc="18FA773E">
      <w:start w:val="1"/>
      <w:numFmt w:val="lowerRoman"/>
      <w:pStyle w:val="L1Textwi"/>
      <w:lvlText w:val="(%1)"/>
      <w:lvlJc w:val="left"/>
      <w:pPr>
        <w:ind w:left="1514" w:hanging="360"/>
      </w:pPr>
      <w:rPr>
        <w:rFonts w:hint="default"/>
      </w:rPr>
    </w:lvl>
    <w:lvl w:ilvl="1" w:tplc="08070019" w:tentative="1">
      <w:start w:val="1"/>
      <w:numFmt w:val="lowerLetter"/>
      <w:lvlText w:val="%2."/>
      <w:lvlJc w:val="left"/>
      <w:pPr>
        <w:ind w:left="2234" w:hanging="360"/>
      </w:pPr>
    </w:lvl>
    <w:lvl w:ilvl="2" w:tplc="0807001B" w:tentative="1">
      <w:start w:val="1"/>
      <w:numFmt w:val="lowerRoman"/>
      <w:lvlText w:val="%3."/>
      <w:lvlJc w:val="right"/>
      <w:pPr>
        <w:ind w:left="2954" w:hanging="180"/>
      </w:pPr>
    </w:lvl>
    <w:lvl w:ilvl="3" w:tplc="0807000F" w:tentative="1">
      <w:start w:val="1"/>
      <w:numFmt w:val="decimal"/>
      <w:lvlText w:val="%4."/>
      <w:lvlJc w:val="left"/>
      <w:pPr>
        <w:ind w:left="3674" w:hanging="360"/>
      </w:pPr>
    </w:lvl>
    <w:lvl w:ilvl="4" w:tplc="08070019" w:tentative="1">
      <w:start w:val="1"/>
      <w:numFmt w:val="lowerLetter"/>
      <w:lvlText w:val="%5."/>
      <w:lvlJc w:val="left"/>
      <w:pPr>
        <w:ind w:left="4394" w:hanging="360"/>
      </w:pPr>
    </w:lvl>
    <w:lvl w:ilvl="5" w:tplc="0807001B" w:tentative="1">
      <w:start w:val="1"/>
      <w:numFmt w:val="lowerRoman"/>
      <w:lvlText w:val="%6."/>
      <w:lvlJc w:val="right"/>
      <w:pPr>
        <w:ind w:left="5114" w:hanging="180"/>
      </w:pPr>
    </w:lvl>
    <w:lvl w:ilvl="6" w:tplc="0807000F" w:tentative="1">
      <w:start w:val="1"/>
      <w:numFmt w:val="decimal"/>
      <w:lvlText w:val="%7."/>
      <w:lvlJc w:val="left"/>
      <w:pPr>
        <w:ind w:left="5834" w:hanging="360"/>
      </w:pPr>
    </w:lvl>
    <w:lvl w:ilvl="7" w:tplc="08070019" w:tentative="1">
      <w:start w:val="1"/>
      <w:numFmt w:val="lowerLetter"/>
      <w:lvlText w:val="%8."/>
      <w:lvlJc w:val="left"/>
      <w:pPr>
        <w:ind w:left="6554" w:hanging="360"/>
      </w:pPr>
    </w:lvl>
    <w:lvl w:ilvl="8" w:tplc="0807001B" w:tentative="1">
      <w:start w:val="1"/>
      <w:numFmt w:val="lowerRoman"/>
      <w:lvlText w:val="%9."/>
      <w:lvlJc w:val="right"/>
      <w:pPr>
        <w:ind w:left="7274" w:hanging="180"/>
      </w:pPr>
    </w:lvl>
  </w:abstractNum>
  <w:abstractNum w:abstractNumId="8" w15:restartNumberingAfterBreak="0">
    <w:nsid w:val="217A0537"/>
    <w:multiLevelType w:val="hybridMultilevel"/>
    <w:tmpl w:val="B630D498"/>
    <w:lvl w:ilvl="0" w:tplc="267E3A4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062D51"/>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DAB33EE"/>
    <w:multiLevelType w:val="hybridMultilevel"/>
    <w:tmpl w:val="EF5C1BB0"/>
    <w:lvl w:ilvl="0" w:tplc="9E046FDA">
      <w:start w:val="1"/>
      <w:numFmt w:val="lowerLetter"/>
      <w:lvlText w:val="%1."/>
      <w:lvlJc w:val="left"/>
      <w:pPr>
        <w:ind w:left="720" w:hanging="360"/>
      </w:pPr>
    </w:lvl>
    <w:lvl w:ilvl="1" w:tplc="8A06AC28">
      <w:start w:val="1"/>
      <w:numFmt w:val="lowerLetter"/>
      <w:lvlText w:val="%2."/>
      <w:lvlJc w:val="left"/>
      <w:pPr>
        <w:ind w:left="1440" w:hanging="360"/>
      </w:pPr>
    </w:lvl>
    <w:lvl w:ilvl="2" w:tplc="00C4AB52">
      <w:start w:val="1"/>
      <w:numFmt w:val="lowerRoman"/>
      <w:lvlText w:val="%3."/>
      <w:lvlJc w:val="right"/>
      <w:pPr>
        <w:ind w:left="2160" w:hanging="180"/>
      </w:pPr>
    </w:lvl>
    <w:lvl w:ilvl="3" w:tplc="186082DA">
      <w:start w:val="1"/>
      <w:numFmt w:val="decimal"/>
      <w:lvlText w:val="%4."/>
      <w:lvlJc w:val="left"/>
      <w:pPr>
        <w:ind w:left="2880" w:hanging="360"/>
      </w:pPr>
    </w:lvl>
    <w:lvl w:ilvl="4" w:tplc="6D5E4FB0">
      <w:start w:val="1"/>
      <w:numFmt w:val="lowerLetter"/>
      <w:lvlText w:val="%5."/>
      <w:lvlJc w:val="left"/>
      <w:pPr>
        <w:ind w:left="3600" w:hanging="360"/>
      </w:pPr>
    </w:lvl>
    <w:lvl w:ilvl="5" w:tplc="A05091A2">
      <w:start w:val="1"/>
      <w:numFmt w:val="lowerRoman"/>
      <w:lvlText w:val="%6."/>
      <w:lvlJc w:val="right"/>
      <w:pPr>
        <w:ind w:left="4320" w:hanging="180"/>
      </w:pPr>
    </w:lvl>
    <w:lvl w:ilvl="6" w:tplc="9294C062">
      <w:start w:val="1"/>
      <w:numFmt w:val="decimal"/>
      <w:lvlText w:val="%7."/>
      <w:lvlJc w:val="left"/>
      <w:pPr>
        <w:ind w:left="5040" w:hanging="360"/>
      </w:pPr>
    </w:lvl>
    <w:lvl w:ilvl="7" w:tplc="03DC5116">
      <w:start w:val="1"/>
      <w:numFmt w:val="lowerLetter"/>
      <w:lvlText w:val="%8."/>
      <w:lvlJc w:val="left"/>
      <w:pPr>
        <w:ind w:left="5760" w:hanging="360"/>
      </w:pPr>
    </w:lvl>
    <w:lvl w:ilvl="8" w:tplc="0D7806E8">
      <w:start w:val="1"/>
      <w:numFmt w:val="lowerRoman"/>
      <w:lvlText w:val="%9."/>
      <w:lvlJc w:val="right"/>
      <w:pPr>
        <w:ind w:left="6480" w:hanging="180"/>
      </w:pPr>
    </w:lvl>
  </w:abstractNum>
  <w:abstractNum w:abstractNumId="11" w15:restartNumberingAfterBreak="0">
    <w:nsid w:val="2DC05F9E"/>
    <w:multiLevelType w:val="multilevel"/>
    <w:tmpl w:val="B3985A9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0FC6FAB"/>
    <w:multiLevelType w:val="multilevel"/>
    <w:tmpl w:val="AAAC0276"/>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6A522B2"/>
    <w:multiLevelType w:val="hybridMultilevel"/>
    <w:tmpl w:val="6E9CEF7A"/>
    <w:lvl w:ilvl="0" w:tplc="99A25FB4">
      <w:start w:val="1"/>
      <w:numFmt w:val="decimal"/>
      <w:lvlText w:val="%1."/>
      <w:lvlJc w:val="left"/>
      <w:pPr>
        <w:ind w:left="720" w:hanging="360"/>
      </w:pPr>
    </w:lvl>
    <w:lvl w:ilvl="1" w:tplc="1B2475F0">
      <w:start w:val="1"/>
      <w:numFmt w:val="decimal"/>
      <w:lvlText w:val="%2."/>
      <w:lvlJc w:val="left"/>
      <w:pPr>
        <w:ind w:left="1440" w:hanging="360"/>
      </w:pPr>
    </w:lvl>
    <w:lvl w:ilvl="2" w:tplc="0F6AB62E">
      <w:start w:val="1"/>
      <w:numFmt w:val="lowerRoman"/>
      <w:lvlText w:val="%3."/>
      <w:lvlJc w:val="right"/>
      <w:pPr>
        <w:ind w:left="2160" w:hanging="180"/>
      </w:pPr>
    </w:lvl>
    <w:lvl w:ilvl="3" w:tplc="A8881E2E">
      <w:start w:val="1"/>
      <w:numFmt w:val="decimal"/>
      <w:lvlText w:val="%4."/>
      <w:lvlJc w:val="left"/>
      <w:pPr>
        <w:ind w:left="2880" w:hanging="360"/>
      </w:pPr>
    </w:lvl>
    <w:lvl w:ilvl="4" w:tplc="0CBA8934">
      <w:start w:val="1"/>
      <w:numFmt w:val="lowerLetter"/>
      <w:lvlText w:val="%5."/>
      <w:lvlJc w:val="left"/>
      <w:pPr>
        <w:ind w:left="3600" w:hanging="360"/>
      </w:pPr>
    </w:lvl>
    <w:lvl w:ilvl="5" w:tplc="04906556">
      <w:start w:val="1"/>
      <w:numFmt w:val="lowerRoman"/>
      <w:lvlText w:val="%6."/>
      <w:lvlJc w:val="right"/>
      <w:pPr>
        <w:ind w:left="4320" w:hanging="180"/>
      </w:pPr>
    </w:lvl>
    <w:lvl w:ilvl="6" w:tplc="0CC2EE3A">
      <w:start w:val="1"/>
      <w:numFmt w:val="decimal"/>
      <w:lvlText w:val="%7."/>
      <w:lvlJc w:val="left"/>
      <w:pPr>
        <w:ind w:left="5040" w:hanging="360"/>
      </w:pPr>
    </w:lvl>
    <w:lvl w:ilvl="7" w:tplc="E23E23AC">
      <w:start w:val="1"/>
      <w:numFmt w:val="lowerLetter"/>
      <w:lvlText w:val="%8."/>
      <w:lvlJc w:val="left"/>
      <w:pPr>
        <w:ind w:left="5760" w:hanging="360"/>
      </w:pPr>
    </w:lvl>
    <w:lvl w:ilvl="8" w:tplc="F8C66530">
      <w:start w:val="1"/>
      <w:numFmt w:val="lowerRoman"/>
      <w:lvlText w:val="%9."/>
      <w:lvlJc w:val="right"/>
      <w:pPr>
        <w:ind w:left="6480" w:hanging="180"/>
      </w:pPr>
    </w:lvl>
  </w:abstractNum>
  <w:abstractNum w:abstractNumId="14" w15:restartNumberingAfterBreak="0">
    <w:nsid w:val="37A8727E"/>
    <w:multiLevelType w:val="hybridMultilevel"/>
    <w:tmpl w:val="1BBC4A6A"/>
    <w:lvl w:ilvl="0" w:tplc="0807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F487B9A"/>
    <w:multiLevelType w:val="hybridMultilevel"/>
    <w:tmpl w:val="30385D22"/>
    <w:lvl w:ilvl="0" w:tplc="0807001B">
      <w:start w:val="1"/>
      <w:numFmt w:val="lowerRoman"/>
      <w:lvlText w:val="%1."/>
      <w:lvlJc w:val="right"/>
      <w:pPr>
        <w:ind w:left="788" w:hanging="360"/>
      </w:pPr>
      <w:rPr>
        <w:rFonts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16" w15:restartNumberingAfterBreak="0">
    <w:nsid w:val="400C5B36"/>
    <w:multiLevelType w:val="hybridMultilevel"/>
    <w:tmpl w:val="F2A8A804"/>
    <w:lvl w:ilvl="0" w:tplc="0807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118720B"/>
    <w:multiLevelType w:val="hybridMultilevel"/>
    <w:tmpl w:val="CA5EEF00"/>
    <w:lvl w:ilvl="0" w:tplc="0807001B">
      <w:start w:val="1"/>
      <w:numFmt w:val="lowerRoman"/>
      <w:lvlText w:val="%1."/>
      <w:lvlJc w:val="right"/>
      <w:pPr>
        <w:ind w:left="1776" w:hanging="360"/>
      </w:pPr>
    </w:lvl>
    <w:lvl w:ilvl="1" w:tplc="08090019" w:tentative="1">
      <w:start w:val="1"/>
      <w:numFmt w:val="lowerLetter"/>
      <w:lvlText w:val="%2."/>
      <w:lvlJc w:val="left"/>
      <w:pPr>
        <w:ind w:left="2496" w:hanging="360"/>
      </w:pPr>
    </w:lvl>
    <w:lvl w:ilvl="2" w:tplc="0809001B">
      <w:start w:val="1"/>
      <w:numFmt w:val="lowerRoman"/>
      <w:lvlText w:val="%3."/>
      <w:lvlJc w:val="right"/>
      <w:pPr>
        <w:ind w:left="3216" w:hanging="180"/>
      </w:pPr>
    </w:lvl>
    <w:lvl w:ilvl="3" w:tplc="0809000F" w:tentative="1">
      <w:start w:val="1"/>
      <w:numFmt w:val="decimal"/>
      <w:lvlText w:val="%4."/>
      <w:lvlJc w:val="left"/>
      <w:pPr>
        <w:ind w:left="3936" w:hanging="360"/>
      </w:pPr>
    </w:lvl>
    <w:lvl w:ilvl="4" w:tplc="08090019" w:tentative="1">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abstractNum w:abstractNumId="18" w15:restartNumberingAfterBreak="0">
    <w:nsid w:val="429D3716"/>
    <w:multiLevelType w:val="hybridMultilevel"/>
    <w:tmpl w:val="15C21EF8"/>
    <w:lvl w:ilvl="0" w:tplc="0807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44C4725"/>
    <w:multiLevelType w:val="hybridMultilevel"/>
    <w:tmpl w:val="31AE3A9A"/>
    <w:lvl w:ilvl="0" w:tplc="0807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4F4063C"/>
    <w:multiLevelType w:val="hybridMultilevel"/>
    <w:tmpl w:val="BEF07536"/>
    <w:lvl w:ilvl="0" w:tplc="0807001B">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48424F57"/>
    <w:multiLevelType w:val="hybridMultilevel"/>
    <w:tmpl w:val="0694B874"/>
    <w:lvl w:ilvl="0" w:tplc="0807001B">
      <w:start w:val="1"/>
      <w:numFmt w:val="lowerRoman"/>
      <w:lvlText w:val="%1."/>
      <w:lvlJc w:val="right"/>
      <w:pPr>
        <w:ind w:left="1428" w:hanging="360"/>
      </w:pPr>
    </w:lvl>
    <w:lvl w:ilvl="1" w:tplc="31FE3308">
      <w:start w:val="1"/>
      <w:numFmt w:val="lowerRoman"/>
      <w:lvlText w:val="%2."/>
      <w:lvlJc w:val="right"/>
      <w:pPr>
        <w:ind w:left="2148" w:hanging="360"/>
      </w:pPr>
    </w:lvl>
    <w:lvl w:ilvl="2" w:tplc="0809001B">
      <w:start w:val="1"/>
      <w:numFmt w:val="lowerRoman"/>
      <w:lvlText w:val="%3."/>
      <w:lvlJc w:val="right"/>
      <w:pPr>
        <w:ind w:left="2868" w:hanging="180"/>
      </w:pPr>
    </w:lvl>
    <w:lvl w:ilvl="3" w:tplc="0809000F">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22" w15:restartNumberingAfterBreak="0">
    <w:nsid w:val="51347BF7"/>
    <w:multiLevelType w:val="hybridMultilevel"/>
    <w:tmpl w:val="F2369300"/>
    <w:lvl w:ilvl="0" w:tplc="0807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51D65869"/>
    <w:multiLevelType w:val="hybridMultilevel"/>
    <w:tmpl w:val="D898C002"/>
    <w:lvl w:ilvl="0" w:tplc="7DB62A28">
      <w:start w:val="1"/>
      <w:numFmt w:val="lowerLetter"/>
      <w:lvlText w:val="%1."/>
      <w:lvlJc w:val="left"/>
      <w:pPr>
        <w:ind w:left="720" w:hanging="360"/>
      </w:pPr>
    </w:lvl>
    <w:lvl w:ilvl="1" w:tplc="88B02FD4">
      <w:start w:val="1"/>
      <w:numFmt w:val="lowerLetter"/>
      <w:lvlText w:val="%2."/>
      <w:lvlJc w:val="left"/>
      <w:pPr>
        <w:ind w:left="1440" w:hanging="360"/>
      </w:pPr>
    </w:lvl>
    <w:lvl w:ilvl="2" w:tplc="31FE3308">
      <w:start w:val="1"/>
      <w:numFmt w:val="lowerRoman"/>
      <w:lvlText w:val="%3."/>
      <w:lvlJc w:val="right"/>
      <w:pPr>
        <w:ind w:left="2160" w:hanging="180"/>
      </w:pPr>
    </w:lvl>
    <w:lvl w:ilvl="3" w:tplc="205A992A">
      <w:start w:val="1"/>
      <w:numFmt w:val="decimal"/>
      <w:lvlText w:val="%4."/>
      <w:lvlJc w:val="left"/>
      <w:pPr>
        <w:ind w:left="2880" w:hanging="360"/>
      </w:pPr>
    </w:lvl>
    <w:lvl w:ilvl="4" w:tplc="5554FCBE">
      <w:start w:val="1"/>
      <w:numFmt w:val="lowerLetter"/>
      <w:lvlText w:val="%5."/>
      <w:lvlJc w:val="left"/>
      <w:pPr>
        <w:ind w:left="3600" w:hanging="360"/>
      </w:pPr>
    </w:lvl>
    <w:lvl w:ilvl="5" w:tplc="9FAAC6E6">
      <w:start w:val="1"/>
      <w:numFmt w:val="lowerRoman"/>
      <w:lvlText w:val="%6."/>
      <w:lvlJc w:val="right"/>
      <w:pPr>
        <w:ind w:left="4320" w:hanging="180"/>
      </w:pPr>
    </w:lvl>
    <w:lvl w:ilvl="6" w:tplc="1962214A">
      <w:start w:val="1"/>
      <w:numFmt w:val="decimal"/>
      <w:lvlText w:val="%7."/>
      <w:lvlJc w:val="left"/>
      <w:pPr>
        <w:ind w:left="5040" w:hanging="360"/>
      </w:pPr>
    </w:lvl>
    <w:lvl w:ilvl="7" w:tplc="57942E22">
      <w:start w:val="1"/>
      <w:numFmt w:val="lowerLetter"/>
      <w:lvlText w:val="%8."/>
      <w:lvlJc w:val="left"/>
      <w:pPr>
        <w:ind w:left="5760" w:hanging="360"/>
      </w:pPr>
    </w:lvl>
    <w:lvl w:ilvl="8" w:tplc="4CC6A1A6">
      <w:start w:val="1"/>
      <w:numFmt w:val="lowerRoman"/>
      <w:lvlText w:val="%9."/>
      <w:lvlJc w:val="right"/>
      <w:pPr>
        <w:ind w:left="6480" w:hanging="180"/>
      </w:pPr>
    </w:lvl>
  </w:abstractNum>
  <w:abstractNum w:abstractNumId="24" w15:restartNumberingAfterBreak="0">
    <w:nsid w:val="54197DFA"/>
    <w:multiLevelType w:val="hybridMultilevel"/>
    <w:tmpl w:val="54187D20"/>
    <w:lvl w:ilvl="0" w:tplc="0807000F">
      <w:start w:val="1"/>
      <w:numFmt w:val="decimal"/>
      <w:lvlText w:val="%1."/>
      <w:lvlJc w:val="left"/>
      <w:pPr>
        <w:ind w:left="720" w:hanging="360"/>
      </w:pPr>
    </w:lvl>
    <w:lvl w:ilvl="1" w:tplc="31FE3308">
      <w:start w:val="1"/>
      <w:numFmt w:val="lowerRoman"/>
      <w:lvlText w:val="%2."/>
      <w:lvlJc w:val="righ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C2E2044"/>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E133FEC"/>
    <w:multiLevelType w:val="hybridMultilevel"/>
    <w:tmpl w:val="2558F174"/>
    <w:lvl w:ilvl="0" w:tplc="0807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F807854"/>
    <w:multiLevelType w:val="hybridMultilevel"/>
    <w:tmpl w:val="E91A18B6"/>
    <w:lvl w:ilvl="0" w:tplc="42C289D6">
      <w:start w:val="1"/>
      <w:numFmt w:val="decimal"/>
      <w:pStyle w:val="SSATitelform"/>
      <w:lvlText w:val="%1."/>
      <w:lvlJc w:val="left"/>
      <w:pPr>
        <w:ind w:left="360" w:hanging="36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28E29FA"/>
    <w:multiLevelType w:val="hybridMultilevel"/>
    <w:tmpl w:val="33FEFF9C"/>
    <w:lvl w:ilvl="0" w:tplc="966E99D0">
      <w:start w:val="1"/>
      <w:numFmt w:val="lowerLetter"/>
      <w:lvlText w:val="%1."/>
      <w:lvlJc w:val="left"/>
      <w:pPr>
        <w:ind w:left="720" w:hanging="360"/>
      </w:pPr>
    </w:lvl>
    <w:lvl w:ilvl="1" w:tplc="6DF4C7D2">
      <w:start w:val="1"/>
      <w:numFmt w:val="lowerLetter"/>
      <w:lvlText w:val="%2."/>
      <w:lvlJc w:val="left"/>
      <w:pPr>
        <w:ind w:left="1440" w:hanging="360"/>
      </w:pPr>
    </w:lvl>
    <w:lvl w:ilvl="2" w:tplc="537415B8">
      <w:start w:val="1"/>
      <w:numFmt w:val="lowerRoman"/>
      <w:lvlText w:val="%3."/>
      <w:lvlJc w:val="right"/>
      <w:pPr>
        <w:ind w:left="2160" w:hanging="180"/>
      </w:pPr>
    </w:lvl>
    <w:lvl w:ilvl="3" w:tplc="7E8AFF2E">
      <w:start w:val="1"/>
      <w:numFmt w:val="decimal"/>
      <w:lvlText w:val="%4."/>
      <w:lvlJc w:val="left"/>
      <w:pPr>
        <w:ind w:left="2880" w:hanging="360"/>
      </w:pPr>
    </w:lvl>
    <w:lvl w:ilvl="4" w:tplc="38CEAE10">
      <w:start w:val="1"/>
      <w:numFmt w:val="lowerLetter"/>
      <w:lvlText w:val="%5."/>
      <w:lvlJc w:val="left"/>
      <w:pPr>
        <w:ind w:left="3600" w:hanging="360"/>
      </w:pPr>
    </w:lvl>
    <w:lvl w:ilvl="5" w:tplc="2C54D692">
      <w:start w:val="1"/>
      <w:numFmt w:val="lowerRoman"/>
      <w:lvlText w:val="%6."/>
      <w:lvlJc w:val="right"/>
      <w:pPr>
        <w:ind w:left="4320" w:hanging="180"/>
      </w:pPr>
    </w:lvl>
    <w:lvl w:ilvl="6" w:tplc="46B03846">
      <w:start w:val="1"/>
      <w:numFmt w:val="decimal"/>
      <w:lvlText w:val="%7."/>
      <w:lvlJc w:val="left"/>
      <w:pPr>
        <w:ind w:left="5040" w:hanging="360"/>
      </w:pPr>
    </w:lvl>
    <w:lvl w:ilvl="7" w:tplc="40FEA57A">
      <w:start w:val="1"/>
      <w:numFmt w:val="lowerLetter"/>
      <w:lvlText w:val="%8."/>
      <w:lvlJc w:val="left"/>
      <w:pPr>
        <w:ind w:left="5760" w:hanging="360"/>
      </w:pPr>
    </w:lvl>
    <w:lvl w:ilvl="8" w:tplc="E67E18B6">
      <w:start w:val="1"/>
      <w:numFmt w:val="lowerRoman"/>
      <w:lvlText w:val="%9."/>
      <w:lvlJc w:val="right"/>
      <w:pPr>
        <w:ind w:left="6480" w:hanging="180"/>
      </w:pPr>
    </w:lvl>
  </w:abstractNum>
  <w:abstractNum w:abstractNumId="29" w15:restartNumberingAfterBreak="0">
    <w:nsid w:val="66477CE8"/>
    <w:multiLevelType w:val="multilevel"/>
    <w:tmpl w:val="0807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30" w15:restartNumberingAfterBreak="0">
    <w:nsid w:val="669D65BA"/>
    <w:multiLevelType w:val="hybridMultilevel"/>
    <w:tmpl w:val="8B2ED95C"/>
    <w:lvl w:ilvl="0" w:tplc="0807001B">
      <w:start w:val="1"/>
      <w:numFmt w:val="lowerRoman"/>
      <w:lvlText w:val="%1."/>
      <w:lvlJc w:val="right"/>
      <w:pPr>
        <w:ind w:left="1428" w:hanging="360"/>
      </w:pPr>
    </w:lvl>
    <w:lvl w:ilvl="1" w:tplc="0807001B">
      <w:start w:val="1"/>
      <w:numFmt w:val="lowerRoman"/>
      <w:lvlText w:val="%2."/>
      <w:lvlJc w:val="right"/>
      <w:pPr>
        <w:ind w:left="2148" w:hanging="360"/>
      </w:pPr>
    </w:lvl>
    <w:lvl w:ilvl="2" w:tplc="3C98FB3E">
      <w:start w:val="1"/>
      <w:numFmt w:val="decimal"/>
      <w:lvlText w:val="%3."/>
      <w:lvlJc w:val="left"/>
      <w:pPr>
        <w:ind w:left="3048" w:hanging="360"/>
      </w:pPr>
      <w:rPr>
        <w:rFonts w:hint="default"/>
        <w:i/>
      </w:r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31" w15:restartNumberingAfterBreak="0">
    <w:nsid w:val="68AA01E1"/>
    <w:multiLevelType w:val="hybridMultilevel"/>
    <w:tmpl w:val="84E6111A"/>
    <w:lvl w:ilvl="0" w:tplc="0807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8BE10A8"/>
    <w:multiLevelType w:val="hybridMultilevel"/>
    <w:tmpl w:val="DB7EFB60"/>
    <w:styleLink w:val="Formatvorlage2"/>
    <w:lvl w:ilvl="0" w:tplc="1680AB1E">
      <w:start w:val="1"/>
      <w:numFmt w:val="decimal"/>
      <w:lvlText w:val="%1"/>
      <w:lvlJc w:val="left"/>
      <w:pPr>
        <w:ind w:left="360" w:hanging="360"/>
      </w:pPr>
      <w:rPr>
        <w:rFonts w:ascii="Times New Roman" w:hAnsi="Times New Roman" w:hint="default"/>
        <w:color w:val="auto"/>
      </w:rPr>
    </w:lvl>
    <w:lvl w:ilvl="1" w:tplc="19BA75E8">
      <w:start w:val="1"/>
      <w:numFmt w:val="lowerLetter"/>
      <w:lvlText w:val="%2."/>
      <w:lvlJc w:val="left"/>
      <w:pPr>
        <w:ind w:left="1080" w:hanging="360"/>
      </w:pPr>
    </w:lvl>
    <w:lvl w:ilvl="2" w:tplc="D48819E4">
      <w:start w:val="1"/>
      <w:numFmt w:val="lowerRoman"/>
      <w:lvlText w:val="%3."/>
      <w:lvlJc w:val="right"/>
      <w:pPr>
        <w:ind w:left="1800" w:hanging="180"/>
      </w:pPr>
    </w:lvl>
    <w:lvl w:ilvl="3" w:tplc="BDD2D95E">
      <w:start w:val="1"/>
      <w:numFmt w:val="decimal"/>
      <w:lvlText w:val="%4."/>
      <w:lvlJc w:val="left"/>
      <w:pPr>
        <w:ind w:left="2520" w:hanging="360"/>
      </w:pPr>
    </w:lvl>
    <w:lvl w:ilvl="4" w:tplc="87484948">
      <w:start w:val="1"/>
      <w:numFmt w:val="lowerLetter"/>
      <w:lvlText w:val="%5."/>
      <w:lvlJc w:val="left"/>
      <w:pPr>
        <w:ind w:left="3240" w:hanging="360"/>
      </w:pPr>
    </w:lvl>
    <w:lvl w:ilvl="5" w:tplc="BC6AC04C">
      <w:start w:val="1"/>
      <w:numFmt w:val="lowerRoman"/>
      <w:lvlText w:val="%6."/>
      <w:lvlJc w:val="right"/>
      <w:pPr>
        <w:ind w:left="3960" w:hanging="180"/>
      </w:pPr>
    </w:lvl>
    <w:lvl w:ilvl="6" w:tplc="B1CC8FF8">
      <w:start w:val="1"/>
      <w:numFmt w:val="decimal"/>
      <w:lvlText w:val="%7."/>
      <w:lvlJc w:val="left"/>
      <w:pPr>
        <w:ind w:left="4680" w:hanging="360"/>
      </w:pPr>
    </w:lvl>
    <w:lvl w:ilvl="7" w:tplc="A9D01B0C">
      <w:start w:val="1"/>
      <w:numFmt w:val="lowerLetter"/>
      <w:lvlText w:val="%8."/>
      <w:lvlJc w:val="left"/>
      <w:pPr>
        <w:ind w:left="5400" w:hanging="360"/>
      </w:pPr>
    </w:lvl>
    <w:lvl w:ilvl="8" w:tplc="E3108554">
      <w:start w:val="1"/>
      <w:numFmt w:val="decimal"/>
      <w:lvlText w:val="%9."/>
      <w:lvlJc w:val="right"/>
      <w:pPr>
        <w:ind w:left="6120" w:hanging="180"/>
      </w:pPr>
    </w:lvl>
  </w:abstractNum>
  <w:abstractNum w:abstractNumId="33" w15:restartNumberingAfterBreak="0">
    <w:nsid w:val="6BCF3F83"/>
    <w:multiLevelType w:val="hybridMultilevel"/>
    <w:tmpl w:val="9A1831B0"/>
    <w:lvl w:ilvl="0" w:tplc="0807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2E64450"/>
    <w:multiLevelType w:val="hybridMultilevel"/>
    <w:tmpl w:val="AED4A9BC"/>
    <w:lvl w:ilvl="0" w:tplc="1180C85A">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68C2E2C"/>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83E3543"/>
    <w:multiLevelType w:val="hybridMultilevel"/>
    <w:tmpl w:val="1E9CA45E"/>
    <w:lvl w:ilvl="0" w:tplc="9D92993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CBA3F2C"/>
    <w:multiLevelType w:val="multilevel"/>
    <w:tmpl w:val="DB7EFB60"/>
    <w:numStyleLink w:val="Formatvorlage2"/>
  </w:abstractNum>
  <w:num w:numId="1">
    <w:abstractNumId w:val="23"/>
  </w:num>
  <w:num w:numId="2">
    <w:abstractNumId w:val="28"/>
  </w:num>
  <w:num w:numId="3">
    <w:abstractNumId w:val="10"/>
  </w:num>
  <w:num w:numId="4">
    <w:abstractNumId w:val="13"/>
  </w:num>
  <w:num w:numId="5">
    <w:abstractNumId w:val="27"/>
  </w:num>
  <w:num w:numId="6">
    <w:abstractNumId w:val="7"/>
  </w:num>
  <w:num w:numId="7">
    <w:abstractNumId w:val="5"/>
  </w:num>
  <w:num w:numId="8">
    <w:abstractNumId w:val="31"/>
  </w:num>
  <w:num w:numId="9">
    <w:abstractNumId w:val="0"/>
  </w:num>
  <w:num w:numId="10">
    <w:abstractNumId w:val="22"/>
  </w:num>
  <w:num w:numId="11">
    <w:abstractNumId w:val="15"/>
  </w:num>
  <w:num w:numId="12">
    <w:abstractNumId w:val="14"/>
  </w:num>
  <w:num w:numId="13">
    <w:abstractNumId w:val="16"/>
  </w:num>
  <w:num w:numId="14">
    <w:abstractNumId w:val="33"/>
  </w:num>
  <w:num w:numId="15">
    <w:abstractNumId w:val="19"/>
  </w:num>
  <w:num w:numId="16">
    <w:abstractNumId w:val="25"/>
  </w:num>
  <w:num w:numId="17">
    <w:abstractNumId w:val="35"/>
  </w:num>
  <w:num w:numId="18">
    <w:abstractNumId w:val="32"/>
  </w:num>
  <w:num w:numId="19">
    <w:abstractNumId w:val="37"/>
  </w:num>
  <w:num w:numId="20">
    <w:abstractNumId w:val="4"/>
  </w:num>
  <w:num w:numId="21">
    <w:abstractNumId w:val="2"/>
  </w:num>
  <w:num w:numId="22">
    <w:abstractNumId w:val="1"/>
  </w:num>
  <w:num w:numId="23">
    <w:abstractNumId w:val="9"/>
  </w:num>
  <w:num w:numId="24">
    <w:abstractNumId w:val="34"/>
  </w:num>
  <w:num w:numId="25">
    <w:abstractNumId w:val="29"/>
  </w:num>
  <w:num w:numId="26">
    <w:abstractNumId w:val="12"/>
  </w:num>
  <w:num w:numId="27">
    <w:abstractNumId w:val="1"/>
  </w:num>
  <w:num w:numId="28">
    <w:abstractNumId w:val="6"/>
  </w:num>
  <w:num w:numId="29">
    <w:abstractNumId w:val="6"/>
  </w:num>
  <w:num w:numId="30">
    <w:abstractNumId w:val="3"/>
  </w:num>
  <w:num w:numId="31">
    <w:abstractNumId w:val="36"/>
  </w:num>
  <w:num w:numId="32">
    <w:abstractNumId w:val="26"/>
  </w:num>
  <w:num w:numId="33">
    <w:abstractNumId w:val="30"/>
  </w:num>
  <w:num w:numId="34">
    <w:abstractNumId w:val="1"/>
    <w:lvlOverride w:ilvl="0">
      <w:startOverride w:val="1"/>
    </w:lvlOverride>
  </w:num>
  <w:num w:numId="35">
    <w:abstractNumId w:val="11"/>
  </w:num>
  <w:num w:numId="36">
    <w:abstractNumId w:val="8"/>
  </w:num>
  <w:num w:numId="37">
    <w:abstractNumId w:val="20"/>
  </w:num>
  <w:num w:numId="38">
    <w:abstractNumId w:val="18"/>
  </w:num>
  <w:num w:numId="39">
    <w:abstractNumId w:val="17"/>
  </w:num>
  <w:num w:numId="40">
    <w:abstractNumId w:val="24"/>
  </w:num>
  <w:num w:numId="41">
    <w:abstractNumId w:val="21"/>
  </w:num>
  <w:num w:numId="42">
    <w:abstractNumId w:val="1"/>
    <w:lvlOverride w:ilvl="0">
      <w:startOverride w:val="10"/>
    </w:lvlOverride>
    <w:lvlOverride w:ilvl="1">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3B0"/>
    <w:rsid w:val="00012225"/>
    <w:rsid w:val="00013B44"/>
    <w:rsid w:val="0002117F"/>
    <w:rsid w:val="000C4121"/>
    <w:rsid w:val="000D3332"/>
    <w:rsid w:val="000E6EBD"/>
    <w:rsid w:val="000F0446"/>
    <w:rsid w:val="00122AB8"/>
    <w:rsid w:val="00144435"/>
    <w:rsid w:val="00146DA2"/>
    <w:rsid w:val="0016438C"/>
    <w:rsid w:val="00183352"/>
    <w:rsid w:val="00185E97"/>
    <w:rsid w:val="00190B15"/>
    <w:rsid w:val="001C7863"/>
    <w:rsid w:val="001D36CF"/>
    <w:rsid w:val="00235507"/>
    <w:rsid w:val="002652D7"/>
    <w:rsid w:val="00287A75"/>
    <w:rsid w:val="002C2E36"/>
    <w:rsid w:val="00307B99"/>
    <w:rsid w:val="00343319"/>
    <w:rsid w:val="00344FAA"/>
    <w:rsid w:val="00350BE3"/>
    <w:rsid w:val="0035180A"/>
    <w:rsid w:val="00367B62"/>
    <w:rsid w:val="00381471"/>
    <w:rsid w:val="003841FD"/>
    <w:rsid w:val="00391187"/>
    <w:rsid w:val="003D07C4"/>
    <w:rsid w:val="003E3A44"/>
    <w:rsid w:val="003E62A8"/>
    <w:rsid w:val="003F03EF"/>
    <w:rsid w:val="003F54F2"/>
    <w:rsid w:val="004442B9"/>
    <w:rsid w:val="0046616D"/>
    <w:rsid w:val="00473245"/>
    <w:rsid w:val="00497179"/>
    <w:rsid w:val="004C4F06"/>
    <w:rsid w:val="004F7D7F"/>
    <w:rsid w:val="00500E9E"/>
    <w:rsid w:val="00504C0F"/>
    <w:rsid w:val="0053436C"/>
    <w:rsid w:val="00542887"/>
    <w:rsid w:val="005636FE"/>
    <w:rsid w:val="00585D51"/>
    <w:rsid w:val="005A7A9A"/>
    <w:rsid w:val="005B1F00"/>
    <w:rsid w:val="005C2817"/>
    <w:rsid w:val="005C5EBF"/>
    <w:rsid w:val="005E27F0"/>
    <w:rsid w:val="005E4541"/>
    <w:rsid w:val="006353D5"/>
    <w:rsid w:val="00661A9C"/>
    <w:rsid w:val="00670183"/>
    <w:rsid w:val="00721596"/>
    <w:rsid w:val="00723015"/>
    <w:rsid w:val="0077413D"/>
    <w:rsid w:val="007771EF"/>
    <w:rsid w:val="007970A4"/>
    <w:rsid w:val="007D5AB3"/>
    <w:rsid w:val="007E3DEB"/>
    <w:rsid w:val="00815608"/>
    <w:rsid w:val="008312C0"/>
    <w:rsid w:val="008660CF"/>
    <w:rsid w:val="008B5CE4"/>
    <w:rsid w:val="0091339B"/>
    <w:rsid w:val="00984948"/>
    <w:rsid w:val="00992474"/>
    <w:rsid w:val="009B5C4F"/>
    <w:rsid w:val="009B747A"/>
    <w:rsid w:val="009C06F3"/>
    <w:rsid w:val="009C68FC"/>
    <w:rsid w:val="009E317B"/>
    <w:rsid w:val="009F6FB7"/>
    <w:rsid w:val="009F707B"/>
    <w:rsid w:val="009F761E"/>
    <w:rsid w:val="00A10432"/>
    <w:rsid w:val="00A324DF"/>
    <w:rsid w:val="00A32E67"/>
    <w:rsid w:val="00A36B13"/>
    <w:rsid w:val="00A615AD"/>
    <w:rsid w:val="00A830EF"/>
    <w:rsid w:val="00A870D2"/>
    <w:rsid w:val="00A93AD0"/>
    <w:rsid w:val="00A95D03"/>
    <w:rsid w:val="00AB2E97"/>
    <w:rsid w:val="00AD4B4C"/>
    <w:rsid w:val="00B03458"/>
    <w:rsid w:val="00B03FA3"/>
    <w:rsid w:val="00B16C40"/>
    <w:rsid w:val="00B17A23"/>
    <w:rsid w:val="00B537ED"/>
    <w:rsid w:val="00B66603"/>
    <w:rsid w:val="00B740D1"/>
    <w:rsid w:val="00BA1B16"/>
    <w:rsid w:val="00BC2A82"/>
    <w:rsid w:val="00BF1F69"/>
    <w:rsid w:val="00BF2211"/>
    <w:rsid w:val="00C3040C"/>
    <w:rsid w:val="00C34BD3"/>
    <w:rsid w:val="00C35F98"/>
    <w:rsid w:val="00C40B6C"/>
    <w:rsid w:val="00C773D0"/>
    <w:rsid w:val="00CA55E6"/>
    <w:rsid w:val="00CB6736"/>
    <w:rsid w:val="00CC29D3"/>
    <w:rsid w:val="00CE060B"/>
    <w:rsid w:val="00CF4708"/>
    <w:rsid w:val="00D052DD"/>
    <w:rsid w:val="00D170BC"/>
    <w:rsid w:val="00D255DB"/>
    <w:rsid w:val="00D55416"/>
    <w:rsid w:val="00D67E88"/>
    <w:rsid w:val="00D8071E"/>
    <w:rsid w:val="00D81C69"/>
    <w:rsid w:val="00D8456C"/>
    <w:rsid w:val="00DA0AA7"/>
    <w:rsid w:val="00DD1029"/>
    <w:rsid w:val="00DE708A"/>
    <w:rsid w:val="00DF3995"/>
    <w:rsid w:val="00DF5FBD"/>
    <w:rsid w:val="00E14F00"/>
    <w:rsid w:val="00E16971"/>
    <w:rsid w:val="00E55285"/>
    <w:rsid w:val="00E84005"/>
    <w:rsid w:val="00EC2BDE"/>
    <w:rsid w:val="00ED076A"/>
    <w:rsid w:val="00ED13B0"/>
    <w:rsid w:val="00EF7580"/>
    <w:rsid w:val="00F1103C"/>
    <w:rsid w:val="00F14613"/>
    <w:rsid w:val="00F26627"/>
    <w:rsid w:val="00F510B5"/>
    <w:rsid w:val="00FB3232"/>
    <w:rsid w:val="00FC4A3A"/>
    <w:rsid w:val="00FD19BF"/>
    <w:rsid w:val="00FD5292"/>
    <w:rsid w:val="07C19A15"/>
    <w:rsid w:val="0D9C8002"/>
    <w:rsid w:val="13331D9C"/>
    <w:rsid w:val="49986D66"/>
    <w:rsid w:val="4FF448EE"/>
    <w:rsid w:val="6AB83F11"/>
    <w:rsid w:val="6EA8C721"/>
  </w:rsids>
  <m:mathPr>
    <m:mathFont m:val="Cambria Math"/>
    <m:brkBin m:val="before"/>
    <m:brkBinSub m:val="--"/>
    <m:smallFrac m:val="0"/>
    <m:dispDef/>
    <m:lMargin m:val="0"/>
    <m:rMargin m:val="0"/>
    <m:defJc m:val="centerGroup"/>
    <m:wrapIndent m:val="1440"/>
    <m:intLim m:val="subSup"/>
    <m:naryLim m:val="undOvr"/>
  </m:mathPr>
  <w:themeFontLang w:val="de-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7EB7E"/>
  <w15:chartTrackingRefBased/>
  <w15:docId w15:val="{275F2005-219A-0F43-94DB-FDCAADB2D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D13B0"/>
  </w:style>
  <w:style w:type="paragraph" w:styleId="Heading1">
    <w:name w:val="heading 1"/>
    <w:basedOn w:val="Normal"/>
    <w:next w:val="Normal"/>
    <w:link w:val="Heading1Char"/>
    <w:rsid w:val="00F14613"/>
    <w:pPr>
      <w:keepNext/>
      <w:keepLines/>
      <w:numPr>
        <w:numId w:val="28"/>
      </w:numPr>
      <w:spacing w:before="480" w:after="270" w:line="270" w:lineRule="atLeast"/>
      <w:outlineLvl w:val="0"/>
    </w:pPr>
    <w:rPr>
      <w:rFonts w:asciiTheme="majorHAnsi" w:eastAsiaTheme="majorEastAsia" w:hAnsiTheme="majorHAnsi" w:cstheme="majorBidi"/>
      <w:b/>
      <w:bCs/>
      <w:caps/>
      <w:color w:val="2F5496" w:themeColor="accent1" w:themeShade="BF"/>
      <w:sz w:val="21"/>
      <w:szCs w:val="28"/>
    </w:rPr>
  </w:style>
  <w:style w:type="paragraph" w:styleId="Heading2">
    <w:name w:val="heading 2"/>
    <w:basedOn w:val="Normal"/>
    <w:next w:val="Normal"/>
    <w:link w:val="Heading2Char"/>
    <w:rsid w:val="00F14613"/>
    <w:pPr>
      <w:keepNext/>
      <w:keepLines/>
      <w:numPr>
        <w:ilvl w:val="1"/>
        <w:numId w:val="28"/>
      </w:numPr>
      <w:spacing w:after="270" w:line="270" w:lineRule="atLeast"/>
      <w:outlineLvl w:val="1"/>
    </w:pPr>
    <w:rPr>
      <w:rFonts w:asciiTheme="majorHAnsi" w:eastAsiaTheme="majorEastAsia" w:hAnsiTheme="majorHAnsi" w:cstheme="majorBidi"/>
      <w:b/>
      <w:bCs/>
      <w:color w:val="4472C4" w:themeColor="accent1"/>
      <w:sz w:val="21"/>
      <w:szCs w:val="26"/>
    </w:rPr>
  </w:style>
  <w:style w:type="paragraph" w:styleId="Heading3">
    <w:name w:val="heading 3"/>
    <w:basedOn w:val="Normal"/>
    <w:next w:val="Normal"/>
    <w:link w:val="Heading3Char"/>
    <w:rsid w:val="00F14613"/>
    <w:pPr>
      <w:keepNext/>
      <w:keepLines/>
      <w:numPr>
        <w:ilvl w:val="2"/>
        <w:numId w:val="28"/>
      </w:numPr>
      <w:spacing w:after="270" w:line="270" w:lineRule="atLeast"/>
      <w:outlineLvl w:val="2"/>
    </w:pPr>
    <w:rPr>
      <w:rFonts w:asciiTheme="majorHAnsi" w:eastAsiaTheme="majorEastAsia" w:hAnsiTheme="majorHAnsi" w:cstheme="majorBidi"/>
      <w:bCs/>
      <w:color w:val="4472C4" w:themeColor="accent1"/>
      <w:sz w:val="21"/>
      <w:szCs w:val="21"/>
    </w:rPr>
  </w:style>
  <w:style w:type="paragraph" w:styleId="Heading4">
    <w:name w:val="heading 4"/>
    <w:basedOn w:val="Normal"/>
    <w:next w:val="Normal"/>
    <w:link w:val="Heading4Char"/>
    <w:rsid w:val="00F14613"/>
    <w:pPr>
      <w:keepNext/>
      <w:keepLines/>
      <w:numPr>
        <w:ilvl w:val="3"/>
        <w:numId w:val="28"/>
      </w:numPr>
      <w:spacing w:after="270" w:line="270" w:lineRule="atLeast"/>
      <w:outlineLvl w:val="3"/>
    </w:pPr>
    <w:rPr>
      <w:rFonts w:asciiTheme="majorHAnsi" w:eastAsiaTheme="majorEastAsia" w:hAnsiTheme="majorHAnsi" w:cstheme="majorBidi"/>
      <w:bCs/>
      <w:iCs/>
      <w:color w:val="4472C4" w:themeColor="accent1"/>
      <w:sz w:val="21"/>
      <w:szCs w:val="21"/>
    </w:rPr>
  </w:style>
  <w:style w:type="paragraph" w:styleId="Heading5">
    <w:name w:val="heading 5"/>
    <w:basedOn w:val="Normal"/>
    <w:next w:val="Normal"/>
    <w:link w:val="Heading5Char"/>
    <w:rsid w:val="00F14613"/>
    <w:pPr>
      <w:keepNext/>
      <w:keepLines/>
      <w:numPr>
        <w:ilvl w:val="4"/>
        <w:numId w:val="28"/>
      </w:numPr>
      <w:spacing w:after="270" w:line="270" w:lineRule="atLeast"/>
      <w:outlineLvl w:val="4"/>
    </w:pPr>
    <w:rPr>
      <w:rFonts w:asciiTheme="majorHAnsi" w:eastAsiaTheme="majorEastAsia" w:hAnsiTheme="majorHAnsi" w:cstheme="majorBidi"/>
      <w:color w:val="1F3763" w:themeColor="accent1" w:themeShade="7F"/>
      <w:sz w:val="21"/>
      <w:szCs w:val="21"/>
    </w:rPr>
  </w:style>
  <w:style w:type="paragraph" w:styleId="Heading6">
    <w:name w:val="heading 6"/>
    <w:basedOn w:val="Normal"/>
    <w:next w:val="Normal"/>
    <w:link w:val="Heading6Char"/>
    <w:unhideWhenUsed/>
    <w:rsid w:val="00F14613"/>
    <w:pPr>
      <w:keepNext/>
      <w:keepLines/>
      <w:numPr>
        <w:ilvl w:val="5"/>
        <w:numId w:val="28"/>
      </w:numPr>
      <w:spacing w:after="270" w:line="270" w:lineRule="atLeast"/>
      <w:ind w:left="567"/>
      <w:outlineLvl w:val="5"/>
    </w:pPr>
    <w:rPr>
      <w:rFonts w:asciiTheme="majorHAnsi" w:eastAsiaTheme="majorEastAsia" w:hAnsiTheme="majorHAnsi" w:cstheme="majorBidi"/>
      <w:iCs/>
      <w:color w:val="1F3763" w:themeColor="accent1" w:themeShade="7F"/>
      <w:sz w:val="21"/>
      <w:szCs w:val="21"/>
    </w:rPr>
  </w:style>
  <w:style w:type="paragraph" w:styleId="Heading7">
    <w:name w:val="heading 7"/>
    <w:basedOn w:val="Normal"/>
    <w:next w:val="Normal"/>
    <w:link w:val="Heading7Char"/>
    <w:semiHidden/>
    <w:unhideWhenUsed/>
    <w:rsid w:val="00F14613"/>
    <w:pPr>
      <w:keepNext/>
      <w:keepLines/>
      <w:numPr>
        <w:ilvl w:val="6"/>
        <w:numId w:val="28"/>
      </w:numPr>
      <w:spacing w:after="270" w:line="270" w:lineRule="atLeast"/>
      <w:outlineLvl w:val="6"/>
    </w:pPr>
    <w:rPr>
      <w:rFonts w:asciiTheme="majorHAnsi" w:eastAsiaTheme="majorEastAsia" w:hAnsiTheme="majorHAnsi" w:cstheme="majorBidi"/>
      <w:iCs/>
      <w:color w:val="000000" w:themeColor="text1"/>
      <w:sz w:val="21"/>
      <w:szCs w:val="21"/>
    </w:rPr>
  </w:style>
  <w:style w:type="paragraph" w:styleId="Heading8">
    <w:name w:val="heading 8"/>
    <w:basedOn w:val="Normal"/>
    <w:next w:val="Normal"/>
    <w:link w:val="Heading8Char"/>
    <w:semiHidden/>
    <w:unhideWhenUsed/>
    <w:qFormat/>
    <w:rsid w:val="00F14613"/>
    <w:pPr>
      <w:keepNext/>
      <w:keepLines/>
      <w:numPr>
        <w:ilvl w:val="7"/>
        <w:numId w:val="28"/>
      </w:numPr>
      <w:spacing w:after="270" w:line="270" w:lineRule="atLeast"/>
      <w:outlineLvl w:val="7"/>
    </w:pPr>
    <w:rPr>
      <w:rFonts w:asciiTheme="majorHAnsi" w:eastAsiaTheme="majorEastAsia" w:hAnsiTheme="majorHAnsi" w:cstheme="majorBidi"/>
      <w:i/>
      <w:color w:val="000000" w:themeColor="text1"/>
      <w:sz w:val="21"/>
      <w:szCs w:val="21"/>
    </w:rPr>
  </w:style>
  <w:style w:type="paragraph" w:styleId="Heading9">
    <w:name w:val="heading 9"/>
    <w:basedOn w:val="Normal"/>
    <w:next w:val="Normal"/>
    <w:link w:val="Heading9Char"/>
    <w:semiHidden/>
    <w:unhideWhenUsed/>
    <w:qFormat/>
    <w:rsid w:val="00F14613"/>
    <w:pPr>
      <w:keepNext/>
      <w:keepLines/>
      <w:numPr>
        <w:ilvl w:val="8"/>
        <w:numId w:val="28"/>
      </w:numPr>
      <w:spacing w:after="270" w:line="270" w:lineRule="atLeast"/>
      <w:outlineLvl w:val="8"/>
    </w:pPr>
    <w:rPr>
      <w:rFonts w:asciiTheme="majorHAnsi" w:eastAsiaTheme="majorEastAsia" w:hAnsiTheme="majorHAnsi" w:cstheme="majorBidi"/>
      <w:i/>
      <w:iCs/>
      <w:color w:val="000000" w:themeColor="text1"/>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13B0"/>
    <w:pPr>
      <w:tabs>
        <w:tab w:val="center" w:pos="4536"/>
        <w:tab w:val="right" w:pos="9072"/>
      </w:tabs>
      <w:spacing w:after="0" w:line="240" w:lineRule="auto"/>
    </w:pPr>
  </w:style>
  <w:style w:type="character" w:customStyle="1" w:styleId="HeaderChar">
    <w:name w:val="Header Char"/>
    <w:basedOn w:val="DefaultParagraphFont"/>
    <w:link w:val="Header"/>
    <w:uiPriority w:val="99"/>
    <w:rsid w:val="00ED13B0"/>
  </w:style>
  <w:style w:type="character" w:styleId="CommentReference">
    <w:name w:val="annotation reference"/>
    <w:basedOn w:val="DefaultParagraphFont"/>
    <w:uiPriority w:val="99"/>
    <w:unhideWhenUsed/>
    <w:rsid w:val="00ED13B0"/>
    <w:rPr>
      <w:sz w:val="16"/>
      <w:szCs w:val="16"/>
    </w:rPr>
  </w:style>
  <w:style w:type="paragraph" w:styleId="CommentText">
    <w:name w:val="annotation text"/>
    <w:basedOn w:val="Normal"/>
    <w:link w:val="CommentTextChar"/>
    <w:uiPriority w:val="99"/>
    <w:semiHidden/>
    <w:unhideWhenUsed/>
    <w:rsid w:val="00ED13B0"/>
    <w:pPr>
      <w:spacing w:line="240" w:lineRule="auto"/>
    </w:pPr>
    <w:rPr>
      <w:sz w:val="20"/>
      <w:szCs w:val="20"/>
    </w:rPr>
  </w:style>
  <w:style w:type="character" w:customStyle="1" w:styleId="CommentTextChar">
    <w:name w:val="Comment Text Char"/>
    <w:basedOn w:val="DefaultParagraphFont"/>
    <w:link w:val="CommentText"/>
    <w:uiPriority w:val="99"/>
    <w:semiHidden/>
    <w:rsid w:val="00ED13B0"/>
    <w:rPr>
      <w:sz w:val="20"/>
      <w:szCs w:val="20"/>
    </w:rPr>
  </w:style>
  <w:style w:type="paragraph" w:customStyle="1" w:styleId="SSATitelform">
    <w:name w:val="SSA_Titelform"/>
    <w:basedOn w:val="ListParagraph"/>
    <w:link w:val="SSATitelformZchn"/>
    <w:qFormat/>
    <w:rsid w:val="00CB6736"/>
    <w:pPr>
      <w:numPr>
        <w:numId w:val="5"/>
      </w:numPr>
      <w:spacing w:after="0" w:line="276" w:lineRule="auto"/>
      <w:jc w:val="both"/>
    </w:pPr>
    <w:rPr>
      <w:rFonts w:ascii="Arial" w:hAnsi="Arial" w:cs="Arial"/>
      <w:b/>
      <w:bCs/>
      <w:sz w:val="24"/>
      <w:szCs w:val="28"/>
    </w:rPr>
  </w:style>
  <w:style w:type="character" w:customStyle="1" w:styleId="SSATitelformZchn">
    <w:name w:val="SSA_Titelform Zchn"/>
    <w:basedOn w:val="DefaultParagraphFont"/>
    <w:link w:val="SSATitelform"/>
    <w:rsid w:val="00CB6736"/>
    <w:rPr>
      <w:rFonts w:ascii="Arial" w:hAnsi="Arial" w:cs="Arial"/>
      <w:b/>
      <w:bCs/>
      <w:sz w:val="24"/>
      <w:szCs w:val="28"/>
    </w:rPr>
  </w:style>
  <w:style w:type="paragraph" w:customStyle="1" w:styleId="SSAText">
    <w:name w:val="SSA_Text"/>
    <w:basedOn w:val="Normal"/>
    <w:qFormat/>
    <w:rsid w:val="00CB6736"/>
    <w:pPr>
      <w:spacing w:after="0" w:line="276" w:lineRule="auto"/>
      <w:contextualSpacing/>
      <w:jc w:val="both"/>
    </w:pPr>
    <w:rPr>
      <w:rFonts w:ascii="Arial" w:hAnsi="Arial" w:cs="Arial"/>
      <w:sz w:val="20"/>
      <w:szCs w:val="24"/>
    </w:rPr>
  </w:style>
  <w:style w:type="paragraph" w:customStyle="1" w:styleId="L1TextwoNumbering">
    <w:name w:val="L1 Text w/o Numbering"/>
    <w:basedOn w:val="Normal"/>
    <w:link w:val="L1TextwoNumberingZchn"/>
    <w:rsid w:val="00ED13B0"/>
    <w:pPr>
      <w:widowControl w:val="0"/>
      <w:spacing w:before="120" w:after="0" w:line="300" w:lineRule="atLeast"/>
      <w:ind w:left="397"/>
      <w:jc w:val="both"/>
    </w:pPr>
    <w:rPr>
      <w:rFonts w:ascii="Arial" w:eastAsia="MS Mincho" w:hAnsi="Arial" w:cs="Times New Roman"/>
      <w:sz w:val="21"/>
      <w:szCs w:val="20"/>
      <w:lang w:eastAsia="de-DE"/>
    </w:rPr>
  </w:style>
  <w:style w:type="paragraph" w:customStyle="1" w:styleId="WhereaswoNumber">
    <w:name w:val="Whereas w/o Number"/>
    <w:basedOn w:val="L1TextwoNumbering"/>
    <w:link w:val="WhereaswoNumberZchn"/>
    <w:rsid w:val="00ED13B0"/>
    <w:pPr>
      <w:ind w:left="0"/>
    </w:pPr>
  </w:style>
  <w:style w:type="paragraph" w:customStyle="1" w:styleId="L1Textwi">
    <w:name w:val="L1 Text w (i)"/>
    <w:basedOn w:val="Normal"/>
    <w:rsid w:val="00ED13B0"/>
    <w:pPr>
      <w:numPr>
        <w:numId w:val="6"/>
      </w:numPr>
      <w:spacing w:before="120" w:after="0" w:line="300" w:lineRule="atLeast"/>
      <w:ind w:left="851" w:hanging="454"/>
      <w:jc w:val="both"/>
      <w:outlineLvl w:val="0"/>
    </w:pPr>
    <w:rPr>
      <w:rFonts w:ascii="Arial" w:eastAsia="MS Mincho" w:hAnsi="Arial" w:cs="Times New Roman"/>
      <w:sz w:val="21"/>
      <w:szCs w:val="20"/>
      <w:lang w:eastAsia="de-DE"/>
    </w:rPr>
  </w:style>
  <w:style w:type="character" w:customStyle="1" w:styleId="L1TextwoNumberingZchn">
    <w:name w:val="L1 Text w/o Numbering Zchn"/>
    <w:basedOn w:val="DefaultParagraphFont"/>
    <w:link w:val="L1TextwoNumbering"/>
    <w:rsid w:val="00ED13B0"/>
    <w:rPr>
      <w:rFonts w:ascii="Arial" w:eastAsia="MS Mincho" w:hAnsi="Arial" w:cs="Times New Roman"/>
      <w:sz w:val="21"/>
      <w:szCs w:val="20"/>
      <w:lang w:eastAsia="de-DE"/>
    </w:rPr>
  </w:style>
  <w:style w:type="character" w:customStyle="1" w:styleId="WhereaswoNumberZchn">
    <w:name w:val="Whereas w/o Number Zchn"/>
    <w:basedOn w:val="L1TextwoNumberingZchn"/>
    <w:link w:val="WhereaswoNumber"/>
    <w:rsid w:val="00ED13B0"/>
    <w:rPr>
      <w:rFonts w:ascii="Arial" w:eastAsia="MS Mincho" w:hAnsi="Arial" w:cs="Times New Roman"/>
      <w:sz w:val="21"/>
      <w:szCs w:val="20"/>
      <w:lang w:eastAsia="de-DE"/>
    </w:rPr>
  </w:style>
  <w:style w:type="paragraph" w:styleId="ListParagraph">
    <w:name w:val="List Paragraph"/>
    <w:basedOn w:val="Normal"/>
    <w:link w:val="ListParagraphChar"/>
    <w:uiPriority w:val="34"/>
    <w:rsid w:val="00ED13B0"/>
    <w:pPr>
      <w:ind w:left="720"/>
      <w:contextualSpacing/>
    </w:pPr>
  </w:style>
  <w:style w:type="character" w:styleId="IntenseReference">
    <w:name w:val="Intense Reference"/>
    <w:basedOn w:val="DefaultParagraphFont"/>
    <w:uiPriority w:val="32"/>
    <w:rsid w:val="00ED13B0"/>
    <w:rPr>
      <w:b/>
      <w:bCs/>
      <w:smallCaps/>
      <w:color w:val="4472C4" w:themeColor="accent1"/>
      <w:spacing w:val="5"/>
    </w:rPr>
  </w:style>
  <w:style w:type="paragraph" w:styleId="IntenseQuote">
    <w:name w:val="Intense Quote"/>
    <w:basedOn w:val="Normal"/>
    <w:next w:val="Normal"/>
    <w:link w:val="IntenseQuoteChar"/>
    <w:uiPriority w:val="30"/>
    <w:rsid w:val="00ED13B0"/>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ED13B0"/>
    <w:rPr>
      <w:i/>
      <w:iCs/>
      <w:color w:val="4472C4" w:themeColor="accent1"/>
    </w:rPr>
  </w:style>
  <w:style w:type="paragraph" w:styleId="BalloonText">
    <w:name w:val="Balloon Text"/>
    <w:basedOn w:val="Normal"/>
    <w:link w:val="BalloonTextChar"/>
    <w:uiPriority w:val="99"/>
    <w:semiHidden/>
    <w:unhideWhenUsed/>
    <w:rsid w:val="003F03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03EF"/>
    <w:rPr>
      <w:rFonts w:ascii="Segoe UI" w:hAnsi="Segoe UI" w:cs="Segoe UI"/>
      <w:sz w:val="18"/>
      <w:szCs w:val="18"/>
    </w:rPr>
  </w:style>
  <w:style w:type="paragraph" w:customStyle="1" w:styleId="Formatvorlage1">
    <w:name w:val="Formatvorlage1"/>
    <w:basedOn w:val="ListParagraph"/>
    <w:link w:val="Formatvorlage1Zchn"/>
    <w:rsid w:val="003F03EF"/>
    <w:pPr>
      <w:spacing w:after="0" w:line="276" w:lineRule="auto"/>
      <w:ind w:left="0"/>
    </w:pPr>
    <w:rPr>
      <w:rFonts w:ascii="Arial" w:hAnsi="Arial" w:cs="Arial"/>
      <w:b/>
      <w:bCs/>
      <w:sz w:val="28"/>
      <w:szCs w:val="28"/>
    </w:rPr>
  </w:style>
  <w:style w:type="character" w:customStyle="1" w:styleId="ListParagraphChar">
    <w:name w:val="List Paragraph Char"/>
    <w:basedOn w:val="DefaultParagraphFont"/>
    <w:link w:val="ListParagraph"/>
    <w:uiPriority w:val="34"/>
    <w:rsid w:val="003F03EF"/>
  </w:style>
  <w:style w:type="character" w:customStyle="1" w:styleId="Formatvorlage1Zchn">
    <w:name w:val="Formatvorlage1 Zchn"/>
    <w:basedOn w:val="ListParagraphChar"/>
    <w:link w:val="Formatvorlage1"/>
    <w:rsid w:val="003F03EF"/>
    <w:rPr>
      <w:rFonts w:ascii="Arial" w:hAnsi="Arial" w:cs="Arial"/>
      <w:b/>
      <w:bCs/>
      <w:sz w:val="28"/>
      <w:szCs w:val="28"/>
    </w:rPr>
  </w:style>
  <w:style w:type="paragraph" w:customStyle="1" w:styleId="Formatvorlage3">
    <w:name w:val="Formatvorlage3"/>
    <w:basedOn w:val="Normal"/>
    <w:rsid w:val="003F03EF"/>
    <w:pPr>
      <w:spacing w:after="0" w:line="276" w:lineRule="auto"/>
      <w:contextualSpacing/>
      <w:jc w:val="both"/>
    </w:pPr>
    <w:rPr>
      <w:rFonts w:ascii="Arial" w:hAnsi="Arial" w:cs="Arial"/>
      <w:sz w:val="24"/>
      <w:szCs w:val="24"/>
    </w:rPr>
  </w:style>
  <w:style w:type="numbering" w:customStyle="1" w:styleId="Formatvorlage2">
    <w:name w:val="Formatvorlage2"/>
    <w:uiPriority w:val="99"/>
    <w:rsid w:val="003F03EF"/>
    <w:pPr>
      <w:numPr>
        <w:numId w:val="18"/>
      </w:numPr>
    </w:pPr>
  </w:style>
  <w:style w:type="paragraph" w:customStyle="1" w:styleId="SSATitelform2">
    <w:name w:val="SSA_Titelform2"/>
    <w:basedOn w:val="SSATitelform"/>
    <w:autoRedefine/>
    <w:qFormat/>
    <w:rsid w:val="008312C0"/>
    <w:pPr>
      <w:numPr>
        <w:numId w:val="0"/>
      </w:numPr>
    </w:pPr>
    <w:rPr>
      <w:szCs w:val="24"/>
    </w:rPr>
  </w:style>
  <w:style w:type="paragraph" w:styleId="Footer">
    <w:name w:val="footer"/>
    <w:basedOn w:val="Normal"/>
    <w:link w:val="FooterChar"/>
    <w:uiPriority w:val="99"/>
    <w:unhideWhenUsed/>
    <w:rsid w:val="00D8456C"/>
    <w:pPr>
      <w:tabs>
        <w:tab w:val="center" w:pos="4536"/>
        <w:tab w:val="right" w:pos="9072"/>
      </w:tabs>
      <w:spacing w:after="0" w:line="240" w:lineRule="auto"/>
    </w:pPr>
  </w:style>
  <w:style w:type="character" w:customStyle="1" w:styleId="FooterChar">
    <w:name w:val="Footer Char"/>
    <w:basedOn w:val="DefaultParagraphFont"/>
    <w:link w:val="Footer"/>
    <w:uiPriority w:val="99"/>
    <w:rsid w:val="00D8456C"/>
  </w:style>
  <w:style w:type="paragraph" w:styleId="CommentSubject">
    <w:name w:val="annotation subject"/>
    <w:basedOn w:val="CommentText"/>
    <w:next w:val="CommentText"/>
    <w:link w:val="CommentSubjectChar"/>
    <w:uiPriority w:val="99"/>
    <w:semiHidden/>
    <w:unhideWhenUsed/>
    <w:rsid w:val="00A36B13"/>
    <w:rPr>
      <w:b/>
      <w:bCs/>
    </w:rPr>
  </w:style>
  <w:style w:type="character" w:customStyle="1" w:styleId="CommentSubjectChar">
    <w:name w:val="Comment Subject Char"/>
    <w:basedOn w:val="CommentTextChar"/>
    <w:link w:val="CommentSubject"/>
    <w:uiPriority w:val="99"/>
    <w:semiHidden/>
    <w:rsid w:val="00A36B13"/>
    <w:rPr>
      <w:b/>
      <w:bCs/>
      <w:sz w:val="20"/>
      <w:szCs w:val="20"/>
    </w:rPr>
  </w:style>
  <w:style w:type="character" w:customStyle="1" w:styleId="Heading1Char">
    <w:name w:val="Heading 1 Char"/>
    <w:basedOn w:val="DefaultParagraphFont"/>
    <w:link w:val="Heading1"/>
    <w:rsid w:val="00F14613"/>
    <w:rPr>
      <w:rFonts w:asciiTheme="majorHAnsi" w:eastAsiaTheme="majorEastAsia" w:hAnsiTheme="majorHAnsi" w:cstheme="majorBidi"/>
      <w:b/>
      <w:bCs/>
      <w:caps/>
      <w:color w:val="2F5496" w:themeColor="accent1" w:themeShade="BF"/>
      <w:sz w:val="21"/>
      <w:szCs w:val="28"/>
    </w:rPr>
  </w:style>
  <w:style w:type="character" w:customStyle="1" w:styleId="Heading2Char">
    <w:name w:val="Heading 2 Char"/>
    <w:basedOn w:val="DefaultParagraphFont"/>
    <w:link w:val="Heading2"/>
    <w:rsid w:val="00F14613"/>
    <w:rPr>
      <w:rFonts w:asciiTheme="majorHAnsi" w:eastAsiaTheme="majorEastAsia" w:hAnsiTheme="majorHAnsi" w:cstheme="majorBidi"/>
      <w:b/>
      <w:bCs/>
      <w:color w:val="4472C4" w:themeColor="accent1"/>
      <w:sz w:val="21"/>
      <w:szCs w:val="26"/>
    </w:rPr>
  </w:style>
  <w:style w:type="character" w:customStyle="1" w:styleId="Heading3Char">
    <w:name w:val="Heading 3 Char"/>
    <w:basedOn w:val="DefaultParagraphFont"/>
    <w:link w:val="Heading3"/>
    <w:rsid w:val="00F14613"/>
    <w:rPr>
      <w:rFonts w:asciiTheme="majorHAnsi" w:eastAsiaTheme="majorEastAsia" w:hAnsiTheme="majorHAnsi" w:cstheme="majorBidi"/>
      <w:bCs/>
      <w:color w:val="4472C4" w:themeColor="accent1"/>
      <w:sz w:val="21"/>
      <w:szCs w:val="21"/>
    </w:rPr>
  </w:style>
  <w:style w:type="character" w:customStyle="1" w:styleId="Heading4Char">
    <w:name w:val="Heading 4 Char"/>
    <w:basedOn w:val="DefaultParagraphFont"/>
    <w:link w:val="Heading4"/>
    <w:rsid w:val="00F14613"/>
    <w:rPr>
      <w:rFonts w:asciiTheme="majorHAnsi" w:eastAsiaTheme="majorEastAsia" w:hAnsiTheme="majorHAnsi" w:cstheme="majorBidi"/>
      <w:bCs/>
      <w:iCs/>
      <w:color w:val="4472C4" w:themeColor="accent1"/>
      <w:sz w:val="21"/>
      <w:szCs w:val="21"/>
    </w:rPr>
  </w:style>
  <w:style w:type="character" w:customStyle="1" w:styleId="Heading5Char">
    <w:name w:val="Heading 5 Char"/>
    <w:basedOn w:val="DefaultParagraphFont"/>
    <w:link w:val="Heading5"/>
    <w:rsid w:val="00F14613"/>
    <w:rPr>
      <w:rFonts w:asciiTheme="majorHAnsi" w:eastAsiaTheme="majorEastAsia" w:hAnsiTheme="majorHAnsi" w:cstheme="majorBidi"/>
      <w:color w:val="1F3763" w:themeColor="accent1" w:themeShade="7F"/>
      <w:sz w:val="21"/>
      <w:szCs w:val="21"/>
    </w:rPr>
  </w:style>
  <w:style w:type="character" w:customStyle="1" w:styleId="Heading6Char">
    <w:name w:val="Heading 6 Char"/>
    <w:basedOn w:val="DefaultParagraphFont"/>
    <w:link w:val="Heading6"/>
    <w:rsid w:val="00F14613"/>
    <w:rPr>
      <w:rFonts w:asciiTheme="majorHAnsi" w:eastAsiaTheme="majorEastAsia" w:hAnsiTheme="majorHAnsi" w:cstheme="majorBidi"/>
      <w:iCs/>
      <w:color w:val="1F3763" w:themeColor="accent1" w:themeShade="7F"/>
      <w:sz w:val="21"/>
      <w:szCs w:val="21"/>
    </w:rPr>
  </w:style>
  <w:style w:type="character" w:customStyle="1" w:styleId="Heading7Char">
    <w:name w:val="Heading 7 Char"/>
    <w:basedOn w:val="DefaultParagraphFont"/>
    <w:link w:val="Heading7"/>
    <w:semiHidden/>
    <w:rsid w:val="00F14613"/>
    <w:rPr>
      <w:rFonts w:asciiTheme="majorHAnsi" w:eastAsiaTheme="majorEastAsia" w:hAnsiTheme="majorHAnsi" w:cstheme="majorBidi"/>
      <w:iCs/>
      <w:color w:val="000000" w:themeColor="text1"/>
      <w:sz w:val="21"/>
      <w:szCs w:val="21"/>
    </w:rPr>
  </w:style>
  <w:style w:type="character" w:customStyle="1" w:styleId="Heading8Char">
    <w:name w:val="Heading 8 Char"/>
    <w:basedOn w:val="DefaultParagraphFont"/>
    <w:link w:val="Heading8"/>
    <w:semiHidden/>
    <w:rsid w:val="00F14613"/>
    <w:rPr>
      <w:rFonts w:asciiTheme="majorHAnsi" w:eastAsiaTheme="majorEastAsia" w:hAnsiTheme="majorHAnsi" w:cstheme="majorBidi"/>
      <w:i/>
      <w:color w:val="000000" w:themeColor="text1"/>
      <w:sz w:val="21"/>
      <w:szCs w:val="21"/>
    </w:rPr>
  </w:style>
  <w:style w:type="character" w:customStyle="1" w:styleId="Heading9Char">
    <w:name w:val="Heading 9 Char"/>
    <w:basedOn w:val="DefaultParagraphFont"/>
    <w:link w:val="Heading9"/>
    <w:semiHidden/>
    <w:rsid w:val="00F14613"/>
    <w:rPr>
      <w:rFonts w:asciiTheme="majorHAnsi" w:eastAsiaTheme="majorEastAsia" w:hAnsiTheme="majorHAnsi" w:cstheme="majorBidi"/>
      <w:i/>
      <w:iCs/>
      <w:color w:val="000000" w:themeColor="text1"/>
      <w:sz w:val="21"/>
      <w:szCs w:val="21"/>
    </w:rPr>
  </w:style>
  <w:style w:type="numbering" w:customStyle="1" w:styleId="ListeUeberschriften">
    <w:name w:val="ListeUeberschriften"/>
    <w:basedOn w:val="NoList"/>
    <w:uiPriority w:val="99"/>
    <w:locked/>
    <w:rsid w:val="00F14613"/>
    <w:pPr>
      <w:numPr>
        <w:numId w:val="28"/>
      </w:numPr>
    </w:pPr>
  </w:style>
  <w:style w:type="character" w:styleId="Hyperlink">
    <w:name w:val="Hyperlink"/>
    <w:basedOn w:val="DefaultParagraphFont"/>
    <w:uiPriority w:val="99"/>
    <w:unhideWhenUsed/>
    <w:rsid w:val="00190B15"/>
    <w:rPr>
      <w:color w:val="0563C1" w:themeColor="hyperlink"/>
      <w:u w:val="single"/>
    </w:rPr>
  </w:style>
  <w:style w:type="paragraph" w:styleId="Revision">
    <w:name w:val="Revision"/>
    <w:hidden/>
    <w:uiPriority w:val="99"/>
    <w:semiHidden/>
    <w:rsid w:val="00FB3232"/>
    <w:pPr>
      <w:spacing w:after="0" w:line="240" w:lineRule="auto"/>
    </w:pPr>
  </w:style>
  <w:style w:type="paragraph" w:customStyle="1" w:styleId="Normal0">
    <w:name w:val="Normal0"/>
    <w:rsid w:val="001C7863"/>
    <w:rPr>
      <w:rFonts w:ascii="Calibri" w:eastAsia="Calibri" w:hAnsi="Calibri" w:cs="Calibri"/>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oltera@b-legal.ch"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m.baier@wengervieli.ch" TargetMode="Externa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yperlink" Target="mailto:michael.mosimann@eversheds-sutherland.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87FEEF-83FA-45EF-B821-6245DA0AC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2691</Words>
  <Characters>15340</Characters>
  <Application>Microsoft Office Word</Application>
  <DocSecurity>0</DocSecurity>
  <Lines>127</Lines>
  <Paragraphs>35</Paragraphs>
  <ScaleCrop>false</ScaleCrop>
  <Company/>
  <LinksUpToDate>false</LinksUpToDate>
  <CharactersWithSpaces>17996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Bieri</dc:creator>
  <cp:keywords/>
  <cp:lastModifiedBy>Swanson, Jeremy</cp:lastModifiedBy>
  <cp:revision>13</cp:revision>
  <dcterms:created xsi:type="dcterms:W3CDTF">2021-09-22T07:21:00Z</dcterms:created>
  <dcterms:modified xsi:type="dcterms:W3CDTF">2022-03-15T11:30:00Z</dcterms:modified>
</cp:coreProperties>
</file>